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FF416" w14:textId="0846F157" w:rsidR="008F44AB" w:rsidRDefault="008F44AB" w:rsidP="008F44AB">
      <w:pPr>
        <w:pStyle w:val="3GPPHeader"/>
        <w:spacing w:after="60"/>
        <w:rPr>
          <w:rFonts w:eastAsiaTheme="minorEastAsia"/>
          <w:sz w:val="32"/>
          <w:szCs w:val="32"/>
          <w:highlight w:val="yellow"/>
        </w:rPr>
      </w:pPr>
      <w:r>
        <w:t>3GPP TSG-RAN WG1 Meeting #10</w:t>
      </w:r>
      <w:r w:rsidR="00A0694D">
        <w:t>5</w:t>
      </w:r>
      <w:r>
        <w:t>-e</w:t>
      </w:r>
      <w:r>
        <w:tab/>
      </w:r>
      <w:r>
        <w:rPr>
          <w:sz w:val="32"/>
          <w:szCs w:val="32"/>
        </w:rPr>
        <w:t>R1-</w:t>
      </w:r>
      <w:r w:rsidR="00276CA6" w:rsidRPr="00276CA6">
        <w:t xml:space="preserve"> </w:t>
      </w:r>
      <w:r w:rsidR="00276CA6" w:rsidRPr="00276CA6">
        <w:rPr>
          <w:sz w:val="32"/>
          <w:szCs w:val="32"/>
        </w:rPr>
        <w:t>21</w:t>
      </w:r>
      <w:r w:rsidR="0037548E">
        <w:rPr>
          <w:sz w:val="32"/>
          <w:szCs w:val="32"/>
        </w:rPr>
        <w:t>04815</w:t>
      </w:r>
    </w:p>
    <w:p w14:paraId="5393D119" w14:textId="0285C291" w:rsidR="008F44AB" w:rsidRDefault="008F44AB" w:rsidP="008F44AB">
      <w:pPr>
        <w:pStyle w:val="3GPPHeader"/>
      </w:pPr>
      <w:r>
        <w:t xml:space="preserve">e-Meeting, </w:t>
      </w:r>
      <w:r w:rsidR="005D5B24">
        <w:t>May</w:t>
      </w:r>
      <w:r>
        <w:t xml:space="preserve"> </w:t>
      </w:r>
      <w:r w:rsidR="00C719D6">
        <w:t>1</w:t>
      </w:r>
      <w:r w:rsidR="00BF4F10">
        <w:t>0</w:t>
      </w:r>
      <w:r>
        <w:rPr>
          <w:vertAlign w:val="superscript"/>
        </w:rPr>
        <w:t>th</w:t>
      </w:r>
      <w:r>
        <w:t xml:space="preserve"> – </w:t>
      </w:r>
      <w:r w:rsidR="005D5B24">
        <w:t>May</w:t>
      </w:r>
      <w:r>
        <w:t xml:space="preserve"> </w:t>
      </w:r>
      <w:r w:rsidR="00C719D6">
        <w:t>2</w:t>
      </w:r>
      <w:r w:rsidR="00BF4F10">
        <w:t>7</w:t>
      </w:r>
      <w:r>
        <w:rPr>
          <w:vertAlign w:val="superscript"/>
        </w:rPr>
        <w:t>th</w:t>
      </w:r>
      <w:r>
        <w:t>, 2021</w:t>
      </w:r>
    </w:p>
    <w:p w14:paraId="3086AC07" w14:textId="77777777" w:rsidR="00E90E49" w:rsidRPr="00CE0424" w:rsidRDefault="00E90E49" w:rsidP="00357380">
      <w:pPr>
        <w:pStyle w:val="3GPPHeader"/>
      </w:pPr>
    </w:p>
    <w:p w14:paraId="3982483C" w14:textId="423E0E4E" w:rsidR="00E90E49" w:rsidRPr="006C5FB9" w:rsidRDefault="00E90E49" w:rsidP="00311702">
      <w:pPr>
        <w:pStyle w:val="3GPPHeader"/>
        <w:rPr>
          <w:sz w:val="22"/>
        </w:rPr>
      </w:pPr>
      <w:r w:rsidRPr="006C5FB9">
        <w:rPr>
          <w:sz w:val="22"/>
        </w:rPr>
        <w:t>Agenda Item:</w:t>
      </w:r>
      <w:r w:rsidRPr="006C5FB9">
        <w:rPr>
          <w:sz w:val="22"/>
        </w:rPr>
        <w:tab/>
      </w:r>
      <w:r w:rsidR="00DF7C30" w:rsidRPr="006C5FB9">
        <w:rPr>
          <w:sz w:val="22"/>
        </w:rPr>
        <w:t>8.15.2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0BA7019" w:rsidR="00E90E49" w:rsidRPr="00CE0424" w:rsidRDefault="003D3C45" w:rsidP="00311702">
      <w:pPr>
        <w:pStyle w:val="3GPPHeader"/>
        <w:rPr>
          <w:sz w:val="22"/>
        </w:rPr>
      </w:pPr>
      <w:r w:rsidRPr="00A34770">
        <w:rPr>
          <w:sz w:val="22"/>
        </w:rPr>
        <w:t>Title:</w:t>
      </w:r>
      <w:r w:rsidR="00E90E49" w:rsidRPr="00A34770">
        <w:rPr>
          <w:sz w:val="22"/>
        </w:rPr>
        <w:tab/>
      </w:r>
      <w:r w:rsidR="00EE3710" w:rsidRPr="00EE3710">
        <w:rPr>
          <w:sz w:val="22"/>
        </w:rPr>
        <w:t xml:space="preserve">On time and frequency synchronization enhancements for </w:t>
      </w:r>
      <w:r w:rsidR="00EE3710">
        <w:rPr>
          <w:sz w:val="22"/>
        </w:rPr>
        <w:t>IoT</w:t>
      </w:r>
      <w:r w:rsidR="00EE3710" w:rsidRPr="00EE3710">
        <w:rPr>
          <w:sz w:val="22"/>
        </w:rPr>
        <w:t xml:space="preserve">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1C0DBDDC" w:rsidR="008A2DB9" w:rsidRPr="00B525C8" w:rsidRDefault="00A34770" w:rsidP="00CE0424">
      <w:pPr>
        <w:pStyle w:val="BodyText"/>
        <w:rPr>
          <w:sz w:val="22"/>
        </w:rPr>
      </w:pPr>
      <w:r w:rsidRPr="00B525C8">
        <w:rPr>
          <w:sz w:val="22"/>
        </w:rPr>
        <w:t xml:space="preserve">In RAN#86, a Rel-17 Study Item (SI) on IoT NTN was approved to evaluate the feasibility of </w:t>
      </w:r>
      <w:r w:rsidR="00436982" w:rsidRPr="00B525C8">
        <w:rPr>
          <w:sz w:val="22"/>
        </w:rPr>
        <w:t>Non-terrestrial networks</w:t>
      </w:r>
      <w:r w:rsidR="00163A46" w:rsidRPr="00B525C8">
        <w:rPr>
          <w:sz w:val="22"/>
        </w:rPr>
        <w:t xml:space="preserve"> (</w:t>
      </w:r>
      <w:r w:rsidRPr="00B525C8">
        <w:rPr>
          <w:sz w:val="22"/>
        </w:rPr>
        <w:t>NTN</w:t>
      </w:r>
      <w:r w:rsidR="00436982" w:rsidRPr="00B525C8">
        <w:rPr>
          <w:sz w:val="22"/>
        </w:rPr>
        <w:t>)</w:t>
      </w:r>
      <w:r w:rsidRPr="00B525C8">
        <w:rPr>
          <w:sz w:val="22"/>
        </w:rPr>
        <w:t xml:space="preserve"> for NB-IoT and </w:t>
      </w:r>
      <w:proofErr w:type="spellStart"/>
      <w:r w:rsidR="004445D6" w:rsidRPr="00B525C8">
        <w:rPr>
          <w:sz w:val="22"/>
        </w:rPr>
        <w:t>e</w:t>
      </w:r>
      <w:r w:rsidR="0050031A" w:rsidRPr="00B525C8">
        <w:rPr>
          <w:sz w:val="22"/>
        </w:rPr>
        <w:t>MTC</w:t>
      </w:r>
      <w:proofErr w:type="spellEnd"/>
      <w:r w:rsidR="009545D0" w:rsidRPr="00B525C8">
        <w:rPr>
          <w:sz w:val="22"/>
        </w:rPr>
        <w:t xml:space="preserve"> and the study item description </w:t>
      </w:r>
      <w:r w:rsidR="00B0222B" w:rsidRPr="00B525C8">
        <w:rPr>
          <w:sz w:val="22"/>
        </w:rPr>
        <w:t>wa</w:t>
      </w:r>
      <w:r w:rsidR="009545D0" w:rsidRPr="00B525C8">
        <w:rPr>
          <w:sz w:val="22"/>
        </w:rPr>
        <w:t>s updated in</w:t>
      </w:r>
      <w:r w:rsidR="00E73AD6" w:rsidRPr="00B525C8">
        <w:rPr>
          <w:sz w:val="22"/>
        </w:rPr>
        <w:t xml:space="preserve"> </w:t>
      </w:r>
      <w:r w:rsidR="00E73AD6" w:rsidRPr="00B525C8">
        <w:rPr>
          <w:sz w:val="22"/>
        </w:rPr>
        <w:fldChar w:fldCharType="begin"/>
      </w:r>
      <w:r w:rsidR="00E73AD6" w:rsidRPr="00B525C8">
        <w:rPr>
          <w:sz w:val="22"/>
        </w:rPr>
        <w:instrText xml:space="preserve"> REF _Ref60033764 \r \h </w:instrText>
      </w:r>
      <w:r w:rsidR="00B525C8">
        <w:rPr>
          <w:sz w:val="22"/>
        </w:rPr>
        <w:instrText xml:space="preserve"> \* MERGEFORMAT </w:instrText>
      </w:r>
      <w:r w:rsidR="00E73AD6" w:rsidRPr="00B525C8">
        <w:rPr>
          <w:sz w:val="22"/>
        </w:rPr>
      </w:r>
      <w:r w:rsidR="00E73AD6" w:rsidRPr="00B525C8">
        <w:rPr>
          <w:sz w:val="22"/>
        </w:rPr>
        <w:fldChar w:fldCharType="separate"/>
      </w:r>
      <w:r w:rsidR="00CB28AF">
        <w:rPr>
          <w:sz w:val="22"/>
        </w:rPr>
        <w:t>[1]</w:t>
      </w:r>
      <w:r w:rsidR="00E73AD6" w:rsidRPr="00B525C8">
        <w:rPr>
          <w:sz w:val="22"/>
        </w:rPr>
        <w:fldChar w:fldCharType="end"/>
      </w:r>
      <w:r w:rsidR="009545D0" w:rsidRPr="00B525C8">
        <w:rPr>
          <w:sz w:val="22"/>
        </w:rPr>
        <w:t>.</w:t>
      </w:r>
      <w:r w:rsidRPr="00B525C8">
        <w:rPr>
          <w:sz w:val="22"/>
        </w:rPr>
        <w:t xml:space="preserve"> </w:t>
      </w:r>
      <w:r w:rsidR="008A2DB9" w:rsidRPr="00B525C8">
        <w:rPr>
          <w:sz w:val="22"/>
        </w:rPr>
        <w:t>It was agreed to u</w:t>
      </w:r>
      <w:r w:rsidRPr="00B525C8">
        <w:rPr>
          <w:sz w:val="22"/>
        </w:rPr>
        <w:t>s</w:t>
      </w:r>
      <w:r w:rsidR="008A2DB9" w:rsidRPr="00B525C8">
        <w:rPr>
          <w:sz w:val="22"/>
        </w:rPr>
        <w:t>e</w:t>
      </w:r>
      <w:r w:rsidRPr="00B525C8">
        <w:rPr>
          <w:sz w:val="22"/>
        </w:rPr>
        <w:t xml:space="preserve"> the existing work on NR NTN captured in TR 38.321 </w:t>
      </w:r>
      <w:r w:rsidR="00BD4F1F" w:rsidRPr="00B525C8">
        <w:rPr>
          <w:sz w:val="22"/>
        </w:rPr>
        <w:fldChar w:fldCharType="begin"/>
      </w:r>
      <w:r w:rsidR="00BD4F1F" w:rsidRPr="00B525C8">
        <w:rPr>
          <w:sz w:val="22"/>
        </w:rPr>
        <w:instrText xml:space="preserve"> REF _Ref49798325 \r \h </w:instrText>
      </w:r>
      <w:r w:rsidR="003E4627" w:rsidRPr="00B525C8">
        <w:rPr>
          <w:sz w:val="22"/>
        </w:rPr>
        <w:instrText xml:space="preserve"> \* MERGEFORMAT </w:instrText>
      </w:r>
      <w:r w:rsidR="00BD4F1F" w:rsidRPr="00B525C8">
        <w:rPr>
          <w:sz w:val="22"/>
        </w:rPr>
      </w:r>
      <w:r w:rsidR="00BD4F1F" w:rsidRPr="00B525C8">
        <w:rPr>
          <w:sz w:val="22"/>
        </w:rPr>
        <w:fldChar w:fldCharType="separate"/>
      </w:r>
      <w:r w:rsidR="00CB28AF">
        <w:rPr>
          <w:sz w:val="22"/>
        </w:rPr>
        <w:t>[2]</w:t>
      </w:r>
      <w:r w:rsidR="00BD4F1F" w:rsidRPr="00B525C8">
        <w:rPr>
          <w:sz w:val="22"/>
        </w:rPr>
        <w:fldChar w:fldCharType="end"/>
      </w:r>
      <w:r w:rsidR="00BD4F1F" w:rsidRPr="00B525C8">
        <w:rPr>
          <w:sz w:val="22"/>
        </w:rPr>
        <w:t xml:space="preserve"> </w:t>
      </w:r>
      <w:r w:rsidRPr="00B525C8">
        <w:rPr>
          <w:sz w:val="22"/>
        </w:rPr>
        <w:t xml:space="preserve">as </w:t>
      </w:r>
      <w:r w:rsidR="00BD4F1F" w:rsidRPr="00B525C8">
        <w:rPr>
          <w:sz w:val="22"/>
        </w:rPr>
        <w:t xml:space="preserve">a </w:t>
      </w:r>
      <w:r w:rsidRPr="00B525C8">
        <w:rPr>
          <w:sz w:val="22"/>
        </w:rPr>
        <w:t>baseline</w:t>
      </w:r>
      <w:r w:rsidR="008A2DB9" w:rsidRPr="00B525C8">
        <w:rPr>
          <w:sz w:val="22"/>
        </w:rPr>
        <w:t xml:space="preserve">. The main </w:t>
      </w:r>
      <w:r w:rsidR="00A57255" w:rsidRPr="00B525C8">
        <w:rPr>
          <w:sz w:val="22"/>
        </w:rPr>
        <w:t xml:space="preserve">RAN1 </w:t>
      </w:r>
      <w:r w:rsidR="008A2DB9" w:rsidRPr="00B525C8">
        <w:rPr>
          <w:sz w:val="22"/>
        </w:rPr>
        <w:t xml:space="preserve">objectives </w:t>
      </w:r>
      <w:r w:rsidR="00A57255" w:rsidRPr="00B525C8">
        <w:rPr>
          <w:sz w:val="22"/>
        </w:rPr>
        <w:t>in this SI</w:t>
      </w:r>
      <w:r w:rsidR="008A2DB9" w:rsidRPr="00B525C8">
        <w:rPr>
          <w:sz w:val="22"/>
        </w:rPr>
        <w:t xml:space="preserve"> are as follows.</w:t>
      </w:r>
      <w:r w:rsidRPr="00B525C8">
        <w:rPr>
          <w:sz w:val="22"/>
        </w:rPr>
        <w:t xml:space="preserve"> </w:t>
      </w:r>
      <w:r w:rsidR="008A2DB9" w:rsidRPr="00B525C8">
        <w:rPr>
          <w:sz w:val="22"/>
        </w:rPr>
        <w:t xml:space="preserve"> </w:t>
      </w:r>
    </w:p>
    <w:p w14:paraId="6E19A426" w14:textId="11D75F70" w:rsidR="003E4627" w:rsidRPr="00B525C8" w:rsidRDefault="003E4627" w:rsidP="00CE0424">
      <w:pPr>
        <w:pStyle w:val="BodyText"/>
        <w:rPr>
          <w:sz w:val="22"/>
        </w:rPr>
      </w:pPr>
      <w:r w:rsidRPr="00B525C8">
        <w:rPr>
          <w:noProof/>
          <w:sz w:val="22"/>
        </w:rPr>
        <mc:AlternateContent>
          <mc:Choice Requires="wps">
            <w:drawing>
              <wp:inline distT="0" distB="0" distL="0" distR="0" wp14:anchorId="0E74FE58" wp14:editId="61127135">
                <wp:extent cx="6120765" cy="19583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58340"/>
                        </a:xfrm>
                        <a:prstGeom prst="rect">
                          <a:avLst/>
                        </a:prstGeom>
                        <a:solidFill>
                          <a:schemeClr val="lt1">
                            <a:lumMod val="100000"/>
                            <a:lumOff val="0"/>
                          </a:schemeClr>
                        </a:solidFill>
                        <a:ln w="12700">
                          <a:solidFill>
                            <a:schemeClr val="tx1"/>
                          </a:solidFill>
                          <a:miter lim="800000"/>
                          <a:headEnd/>
                          <a:tailEnd/>
                        </a:ln>
                      </wps:spPr>
                      <wps:txbx>
                        <w:txbxContent>
                          <w:p w14:paraId="2AC9E0E0" w14:textId="77777777" w:rsidR="0035172D" w:rsidRPr="003E4627" w:rsidRDefault="0035172D" w:rsidP="003E4627">
                            <w:pPr>
                              <w:rPr>
                                <w:rFonts w:ascii="Times New Roman" w:hAnsi="Times New Roman" w:cs="Times New Roman"/>
                                <w:sz w:val="22"/>
                              </w:rPr>
                            </w:pPr>
                            <w:r w:rsidRPr="003E4627">
                              <w:rPr>
                                <w:rFonts w:ascii="Times New Roman" w:hAnsi="Times New Roman" w:cs="Times New Roman"/>
                                <w:sz w:val="22"/>
                              </w:rPr>
                              <w:t xml:space="preserve">Study and recommend necessary changes to support NB-IoT and </w:t>
                            </w:r>
                            <w:proofErr w:type="spellStart"/>
                            <w:r w:rsidRPr="003E4627">
                              <w:rPr>
                                <w:rFonts w:ascii="Times New Roman" w:hAnsi="Times New Roman" w:cs="Times New Roman"/>
                                <w:sz w:val="22"/>
                              </w:rPr>
                              <w:t>eMTC</w:t>
                            </w:r>
                            <w:proofErr w:type="spellEnd"/>
                            <w:r w:rsidRPr="003E4627">
                              <w:rPr>
                                <w:rFonts w:ascii="Times New Roman" w:hAnsi="Times New Roman" w:cs="Times New Roman"/>
                                <w:sz w:val="22"/>
                              </w:rPr>
                              <w:t xml:space="preserve"> over satellite, reusing as much as possible the conclusions of the studies performed for NR NTN in TR38.821. This objective will address the following items: </w:t>
                            </w:r>
                          </w:p>
                          <w:p w14:paraId="1DC4AEF8" w14:textId="77777777" w:rsidR="0035172D" w:rsidRPr="003E4627" w:rsidRDefault="0035172D" w:rsidP="003E4627">
                            <w:pPr>
                              <w:pStyle w:val="B1"/>
                              <w:rPr>
                                <w:rFonts w:cs="Times New Roman"/>
                                <w:sz w:val="22"/>
                              </w:rPr>
                            </w:pPr>
                            <w:r w:rsidRPr="003E4627">
                              <w:rPr>
                                <w:rFonts w:cs="Times New Roman"/>
                                <w:sz w:val="22"/>
                              </w:rPr>
                              <w:t>-</w:t>
                            </w:r>
                            <w:r w:rsidRPr="003E4627">
                              <w:rPr>
                                <w:rFonts w:cs="Times New Roman"/>
                                <w:sz w:val="22"/>
                              </w:rPr>
                              <w:tab/>
                              <w:t>Aspects related to random access procedure/signals</w:t>
                            </w:r>
                          </w:p>
                          <w:p w14:paraId="1D791F69" w14:textId="77777777" w:rsidR="0035172D" w:rsidRPr="003E4627" w:rsidRDefault="0035172D" w:rsidP="003E4627">
                            <w:pPr>
                              <w:pStyle w:val="B1"/>
                              <w:rPr>
                                <w:rFonts w:cs="Times New Roman"/>
                                <w:sz w:val="22"/>
                              </w:rPr>
                            </w:pPr>
                            <w:r w:rsidRPr="003E4627">
                              <w:rPr>
                                <w:rFonts w:cs="Times New Roman"/>
                                <w:sz w:val="22"/>
                              </w:rPr>
                              <w:t>-</w:t>
                            </w:r>
                            <w:r w:rsidRPr="003E4627">
                              <w:rPr>
                                <w:rFonts w:cs="Times New Roman"/>
                                <w:sz w:val="22"/>
                              </w:rPr>
                              <w:tab/>
                              <w:t xml:space="preserve">Mechanisms for time/frequency adjustment including Timing Advance, and UL frequency compensation indication </w:t>
                            </w:r>
                          </w:p>
                          <w:p w14:paraId="4AB6C547" w14:textId="77777777" w:rsidR="0035172D" w:rsidRPr="003E4627" w:rsidRDefault="0035172D" w:rsidP="003E4627">
                            <w:pPr>
                              <w:pStyle w:val="B1"/>
                              <w:rPr>
                                <w:rFonts w:cs="Times New Roman"/>
                                <w:sz w:val="22"/>
                              </w:rPr>
                            </w:pPr>
                            <w:r w:rsidRPr="003E4627">
                              <w:rPr>
                                <w:rFonts w:cs="Times New Roman"/>
                                <w:sz w:val="22"/>
                              </w:rPr>
                              <w:t>-</w:t>
                            </w:r>
                            <w:r w:rsidRPr="003E4627">
                              <w:rPr>
                                <w:rFonts w:cs="Times New Roman"/>
                                <w:sz w:val="22"/>
                              </w:rPr>
                              <w:tab/>
                              <w:t xml:space="preserve">Timing offset related to scheduling and HARQ-ACK feedback </w:t>
                            </w:r>
                          </w:p>
                          <w:p w14:paraId="3AF6EC19" w14:textId="1F2B9664" w:rsidR="0035172D" w:rsidRPr="003E4627" w:rsidRDefault="0035172D" w:rsidP="003E4627">
                            <w:pPr>
                              <w:pStyle w:val="B1"/>
                              <w:rPr>
                                <w:rFonts w:cs="Times New Roman"/>
                                <w:sz w:val="22"/>
                              </w:rPr>
                            </w:pPr>
                            <w:r w:rsidRPr="003E4627">
                              <w:rPr>
                                <w:rFonts w:cs="Times New Roman"/>
                                <w:sz w:val="22"/>
                              </w:rPr>
                              <w:t>-    Aspects related to HARQ operation</w:t>
                            </w:r>
                          </w:p>
                        </w:txbxContent>
                      </wps:txbx>
                      <wps:bodyPr rot="0" vert="horz" wrap="square" lIns="91440" tIns="45720" rIns="91440" bIns="45720" anchor="t" anchorCtr="0" upright="1">
                        <a:noAutofit/>
                      </wps:bodyPr>
                    </wps:wsp>
                  </a:graphicData>
                </a:graphic>
              </wp:inline>
            </w:drawing>
          </mc:Choice>
          <mc:Fallback>
            <w:pict>
              <v:shapetype w14:anchorId="0E74FE58" id="_x0000_t202" coordsize="21600,21600" o:spt="202" path="m,l,21600r21600,l21600,xe">
                <v:stroke joinstyle="miter"/>
                <v:path gradientshapeok="t" o:connecttype="rect"/>
              </v:shapetype>
              <v:shape id="Text Box 6" o:spid="_x0000_s1026" type="#_x0000_t202" style="width:481.95pt;height:1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" fillcolor="white [3201]" strokecolor="black [3213]" strokeweight="1pt">
                <v:textbox>
                  <w:txbxContent>
                    <w:p w14:paraId="2AC9E0E0" w14:textId="77777777" w:rsidR="0035172D" w:rsidRPr="003E4627" w:rsidRDefault="0035172D" w:rsidP="003E4627">
                      <w:pPr>
                        <w:rPr>
                          <w:rFonts w:ascii="Times New Roman" w:hAnsi="Times New Roman" w:cs="Times New Roman"/>
                          <w:sz w:val="22"/>
                        </w:rPr>
                      </w:pPr>
                      <w:r w:rsidRPr="003E4627">
                        <w:rPr>
                          <w:rFonts w:ascii="Times New Roman" w:hAnsi="Times New Roman" w:cs="Times New Roman"/>
                          <w:sz w:val="22"/>
                        </w:rPr>
                        <w:t xml:space="preserve">Study and recommend necessary changes to support NB-IoT and </w:t>
                      </w:r>
                      <w:proofErr w:type="spellStart"/>
                      <w:r w:rsidRPr="003E4627">
                        <w:rPr>
                          <w:rFonts w:ascii="Times New Roman" w:hAnsi="Times New Roman" w:cs="Times New Roman"/>
                          <w:sz w:val="22"/>
                        </w:rPr>
                        <w:t>eMTC</w:t>
                      </w:r>
                      <w:proofErr w:type="spellEnd"/>
                      <w:r w:rsidRPr="003E4627">
                        <w:rPr>
                          <w:rFonts w:ascii="Times New Roman" w:hAnsi="Times New Roman" w:cs="Times New Roman"/>
                          <w:sz w:val="22"/>
                        </w:rPr>
                        <w:t xml:space="preserve"> over satellite, reusing as much as possible the conclusions of the studies performed for NR NTN in TR38.821. This objective will address the following items: </w:t>
                      </w:r>
                    </w:p>
                    <w:p w14:paraId="1DC4AEF8" w14:textId="77777777" w:rsidR="0035172D" w:rsidRPr="003E4627" w:rsidRDefault="0035172D" w:rsidP="003E4627">
                      <w:pPr>
                        <w:pStyle w:val="B1"/>
                        <w:rPr>
                          <w:rFonts w:cs="Times New Roman"/>
                          <w:sz w:val="22"/>
                        </w:rPr>
                      </w:pPr>
                      <w:r w:rsidRPr="003E4627">
                        <w:rPr>
                          <w:rFonts w:cs="Times New Roman"/>
                          <w:sz w:val="22"/>
                        </w:rPr>
                        <w:t>-</w:t>
                      </w:r>
                      <w:r w:rsidRPr="003E4627">
                        <w:rPr>
                          <w:rFonts w:cs="Times New Roman"/>
                          <w:sz w:val="22"/>
                        </w:rPr>
                        <w:tab/>
                        <w:t>Aspects related to random access procedure/signals</w:t>
                      </w:r>
                    </w:p>
                    <w:p w14:paraId="1D791F69" w14:textId="77777777" w:rsidR="0035172D" w:rsidRPr="003E4627" w:rsidRDefault="0035172D" w:rsidP="003E4627">
                      <w:pPr>
                        <w:pStyle w:val="B1"/>
                        <w:rPr>
                          <w:rFonts w:cs="Times New Roman"/>
                          <w:sz w:val="22"/>
                        </w:rPr>
                      </w:pPr>
                      <w:r w:rsidRPr="003E4627">
                        <w:rPr>
                          <w:rFonts w:cs="Times New Roman"/>
                          <w:sz w:val="22"/>
                        </w:rPr>
                        <w:t>-</w:t>
                      </w:r>
                      <w:r w:rsidRPr="003E4627">
                        <w:rPr>
                          <w:rFonts w:cs="Times New Roman"/>
                          <w:sz w:val="22"/>
                        </w:rPr>
                        <w:tab/>
                        <w:t xml:space="preserve">Mechanisms for time/frequency adjustment including Timing Advance, and UL frequency compensation indication </w:t>
                      </w:r>
                    </w:p>
                    <w:p w14:paraId="4AB6C547" w14:textId="77777777" w:rsidR="0035172D" w:rsidRPr="003E4627" w:rsidRDefault="0035172D" w:rsidP="003E4627">
                      <w:pPr>
                        <w:pStyle w:val="B1"/>
                        <w:rPr>
                          <w:rFonts w:cs="Times New Roman"/>
                          <w:sz w:val="22"/>
                        </w:rPr>
                      </w:pPr>
                      <w:r w:rsidRPr="003E4627">
                        <w:rPr>
                          <w:rFonts w:cs="Times New Roman"/>
                          <w:sz w:val="22"/>
                        </w:rPr>
                        <w:t>-</w:t>
                      </w:r>
                      <w:r w:rsidRPr="003E4627">
                        <w:rPr>
                          <w:rFonts w:cs="Times New Roman"/>
                          <w:sz w:val="22"/>
                        </w:rPr>
                        <w:tab/>
                        <w:t xml:space="preserve">Timing offset related to scheduling and HARQ-ACK feedback </w:t>
                      </w:r>
                    </w:p>
                    <w:p w14:paraId="3AF6EC19" w14:textId="1F2B9664" w:rsidR="0035172D" w:rsidRPr="003E4627" w:rsidRDefault="0035172D" w:rsidP="003E4627">
                      <w:pPr>
                        <w:pStyle w:val="B1"/>
                        <w:rPr>
                          <w:rFonts w:cs="Times New Roman"/>
                          <w:sz w:val="22"/>
                        </w:rPr>
                      </w:pPr>
                      <w:r w:rsidRPr="003E4627">
                        <w:rPr>
                          <w:rFonts w:cs="Times New Roman"/>
                          <w:sz w:val="22"/>
                        </w:rPr>
                        <w:t>-    Aspects related to HARQ operation</w:t>
                      </w:r>
                    </w:p>
                  </w:txbxContent>
                </v:textbox>
                <w10:anchorlock/>
              </v:shape>
            </w:pict>
          </mc:Fallback>
        </mc:AlternateContent>
      </w:r>
    </w:p>
    <w:p w14:paraId="1A9B3F08" w14:textId="0D4764EA" w:rsidR="00A34770" w:rsidRDefault="003143C8" w:rsidP="00CE0424">
      <w:pPr>
        <w:pStyle w:val="BodyText"/>
        <w:rPr>
          <w:rFonts w:cs="Arial"/>
          <w:sz w:val="22"/>
        </w:rPr>
      </w:pPr>
      <w:r>
        <w:rPr>
          <w:rFonts w:cs="Arial"/>
          <w:sz w:val="22"/>
        </w:rPr>
        <w:t xml:space="preserve">In </w:t>
      </w:r>
      <w:r w:rsidR="008A2DB9" w:rsidRPr="00B525C8">
        <w:rPr>
          <w:rFonts w:cs="Arial"/>
          <w:sz w:val="22"/>
        </w:rPr>
        <w:t xml:space="preserve">this document, we present our views on </w:t>
      </w:r>
      <w:r w:rsidR="006131EF" w:rsidRPr="00B525C8">
        <w:rPr>
          <w:rFonts w:cs="Arial"/>
          <w:sz w:val="22"/>
        </w:rPr>
        <w:t>aspects related to</w:t>
      </w:r>
      <w:r w:rsidR="001D4974" w:rsidRPr="00B525C8">
        <w:rPr>
          <w:rFonts w:cs="Arial"/>
          <w:sz w:val="22"/>
        </w:rPr>
        <w:t xml:space="preserve"> random access</w:t>
      </w:r>
      <w:r>
        <w:rPr>
          <w:rFonts w:cs="Arial"/>
          <w:sz w:val="22"/>
        </w:rPr>
        <w:t xml:space="preserve"> and</w:t>
      </w:r>
      <w:r w:rsidR="006131EF" w:rsidRPr="00B525C8">
        <w:rPr>
          <w:rFonts w:cs="Arial"/>
          <w:sz w:val="22"/>
        </w:rPr>
        <w:t xml:space="preserve"> </w:t>
      </w:r>
      <w:r w:rsidR="00DD5C3B" w:rsidRPr="00B525C8">
        <w:rPr>
          <w:rFonts w:cs="Arial"/>
          <w:sz w:val="22"/>
        </w:rPr>
        <w:t xml:space="preserve">timing/frequency </w:t>
      </w:r>
      <w:r w:rsidR="0050031A" w:rsidRPr="00B525C8">
        <w:rPr>
          <w:rFonts w:cs="Arial"/>
          <w:sz w:val="22"/>
        </w:rPr>
        <w:t>synchronization</w:t>
      </w:r>
      <w:r w:rsidR="001D4974" w:rsidRPr="00B525C8">
        <w:rPr>
          <w:rFonts w:cs="Arial"/>
          <w:sz w:val="22"/>
        </w:rPr>
        <w:t xml:space="preserve"> </w:t>
      </w:r>
      <w:r w:rsidR="006131EF" w:rsidRPr="00B525C8">
        <w:rPr>
          <w:rFonts w:cs="Arial"/>
          <w:sz w:val="22"/>
        </w:rPr>
        <w:t>in IoT NTN</w:t>
      </w:r>
      <w:r w:rsidR="00436982" w:rsidRPr="00B525C8">
        <w:rPr>
          <w:rFonts w:cs="Arial"/>
          <w:sz w:val="22"/>
        </w:rPr>
        <w:t xml:space="preserve"> for both NB-IoT and </w:t>
      </w:r>
      <w:proofErr w:type="spellStart"/>
      <w:r w:rsidR="00436982" w:rsidRPr="00B525C8">
        <w:rPr>
          <w:rFonts w:cs="Arial"/>
          <w:sz w:val="22"/>
        </w:rPr>
        <w:t>eMTC</w:t>
      </w:r>
      <w:proofErr w:type="spellEnd"/>
      <w:r w:rsidR="006131EF" w:rsidRPr="00B525C8">
        <w:rPr>
          <w:rFonts w:cs="Arial"/>
          <w:sz w:val="22"/>
        </w:rPr>
        <w:t>.</w:t>
      </w:r>
      <w:r w:rsidR="007B1BFF">
        <w:rPr>
          <w:rFonts w:cs="Arial"/>
          <w:sz w:val="22"/>
        </w:rPr>
        <w:t xml:space="preserve"> </w:t>
      </w:r>
    </w:p>
    <w:p w14:paraId="60123794" w14:textId="49A8A79D" w:rsidR="004000E8" w:rsidRPr="00CE0424" w:rsidRDefault="00230D18" w:rsidP="00CE0424">
      <w:pPr>
        <w:pStyle w:val="Heading1"/>
      </w:pPr>
      <w:bookmarkStart w:id="0" w:name="_Ref178064866"/>
      <w:r>
        <w:t>2</w:t>
      </w:r>
      <w:r>
        <w:tab/>
      </w:r>
      <w:bookmarkEnd w:id="0"/>
      <w:r w:rsidR="006131EF">
        <w:t xml:space="preserve">Random access </w:t>
      </w:r>
      <w:r w:rsidR="006F6AAE">
        <w:t>procedure</w:t>
      </w:r>
    </w:p>
    <w:p w14:paraId="4B4AF935" w14:textId="749AAE5B" w:rsidR="0081348A" w:rsidRPr="00B525C8" w:rsidRDefault="00A91BA7" w:rsidP="00544821">
      <w:pPr>
        <w:pStyle w:val="NO"/>
        <w:ind w:left="0" w:firstLine="0"/>
        <w:jc w:val="both"/>
        <w:rPr>
          <w:rFonts w:cs="Arial"/>
          <w:sz w:val="22"/>
        </w:rPr>
      </w:pPr>
      <w:r w:rsidRPr="00B525C8">
        <w:rPr>
          <w:rFonts w:cs="Arial"/>
          <w:sz w:val="22"/>
        </w:rPr>
        <w:t xml:space="preserve">Unlike a terrestrial network (TN), an NTN may experience large </w:t>
      </w:r>
      <w:proofErr w:type="gramStart"/>
      <w:r w:rsidRPr="00B525C8">
        <w:rPr>
          <w:rFonts w:cs="Arial"/>
          <w:sz w:val="22"/>
        </w:rPr>
        <w:t>round trip</w:t>
      </w:r>
      <w:proofErr w:type="gramEnd"/>
      <w:r w:rsidRPr="00B525C8">
        <w:rPr>
          <w:rFonts w:cs="Arial"/>
          <w:sz w:val="22"/>
        </w:rPr>
        <w:t xml:space="preserve"> times (RTT), high differential Doppler shifts and large cell sizes. In this section, we review the impact of </w:t>
      </w:r>
      <w:r w:rsidR="00751872" w:rsidRPr="00B525C8">
        <w:rPr>
          <w:rFonts w:cs="Arial"/>
          <w:sz w:val="22"/>
        </w:rPr>
        <w:t>a non-terrestrial scenario</w:t>
      </w:r>
      <w:r w:rsidRPr="00B525C8">
        <w:rPr>
          <w:rFonts w:cs="Arial"/>
          <w:sz w:val="22"/>
        </w:rPr>
        <w:t xml:space="preserve"> on random access procedure for both NB-IoT and </w:t>
      </w:r>
      <w:proofErr w:type="spellStart"/>
      <w:r w:rsidR="004445D6" w:rsidRPr="00B525C8">
        <w:rPr>
          <w:rFonts w:cs="Arial"/>
          <w:sz w:val="22"/>
        </w:rPr>
        <w:t>e</w:t>
      </w:r>
      <w:r w:rsidR="0050031A" w:rsidRPr="00B525C8">
        <w:rPr>
          <w:rFonts w:cs="Arial"/>
          <w:sz w:val="22"/>
        </w:rPr>
        <w:t>MTC</w:t>
      </w:r>
      <w:proofErr w:type="spellEnd"/>
      <w:r w:rsidRPr="00B525C8">
        <w:rPr>
          <w:rFonts w:cs="Arial"/>
          <w:sz w:val="22"/>
        </w:rPr>
        <w:t>. In</w:t>
      </w:r>
      <w:r w:rsidR="00E73AD6" w:rsidRPr="00B525C8">
        <w:rPr>
          <w:rFonts w:cs="Arial"/>
          <w:sz w:val="22"/>
        </w:rPr>
        <w:t xml:space="preserve"> </w:t>
      </w:r>
      <w:r w:rsidR="00E73AD6" w:rsidRPr="00B525C8">
        <w:rPr>
          <w:rFonts w:cs="Arial"/>
          <w:sz w:val="22"/>
        </w:rPr>
        <w:fldChar w:fldCharType="begin"/>
      </w:r>
      <w:r w:rsidR="00E73AD6" w:rsidRPr="00B525C8">
        <w:rPr>
          <w:rFonts w:cs="Arial"/>
          <w:sz w:val="22"/>
        </w:rPr>
        <w:instrText xml:space="preserve"> REF _Ref60033764 \r \h </w:instrText>
      </w:r>
      <w:r w:rsidR="00B525C8">
        <w:rPr>
          <w:rFonts w:cs="Arial"/>
          <w:sz w:val="22"/>
        </w:rPr>
        <w:instrText xml:space="preserve"> \* MERGEFORMAT </w:instrText>
      </w:r>
      <w:r w:rsidR="00E73AD6" w:rsidRPr="00B525C8">
        <w:rPr>
          <w:rFonts w:cs="Arial"/>
          <w:sz w:val="22"/>
        </w:rPr>
      </w:r>
      <w:r w:rsidR="00E73AD6" w:rsidRPr="00B525C8">
        <w:rPr>
          <w:rFonts w:cs="Arial"/>
          <w:sz w:val="22"/>
        </w:rPr>
        <w:fldChar w:fldCharType="separate"/>
      </w:r>
      <w:r w:rsidR="00CB28AF">
        <w:rPr>
          <w:rFonts w:cs="Arial"/>
          <w:sz w:val="22"/>
        </w:rPr>
        <w:t>[1]</w:t>
      </w:r>
      <w:r w:rsidR="00E73AD6" w:rsidRPr="00B525C8">
        <w:rPr>
          <w:rFonts w:cs="Arial"/>
          <w:sz w:val="22"/>
        </w:rPr>
        <w:fldChar w:fldCharType="end"/>
      </w:r>
      <w:r w:rsidRPr="00B525C8">
        <w:rPr>
          <w:rFonts w:cs="Arial"/>
          <w:sz w:val="22"/>
        </w:rPr>
        <w:t xml:space="preserve">, the </w:t>
      </w:r>
      <w:proofErr w:type="spellStart"/>
      <w:r w:rsidR="00C05DDF" w:rsidRPr="00B525C8">
        <w:rPr>
          <w:rFonts w:cs="Arial"/>
          <w:sz w:val="22"/>
        </w:rPr>
        <w:t>e</w:t>
      </w:r>
      <w:r w:rsidR="0050031A" w:rsidRPr="00B525C8">
        <w:rPr>
          <w:rFonts w:cs="Arial"/>
          <w:sz w:val="22"/>
        </w:rPr>
        <w:t>MTC</w:t>
      </w:r>
      <w:proofErr w:type="spellEnd"/>
      <w:r w:rsidRPr="00B525C8">
        <w:rPr>
          <w:rFonts w:cs="Arial"/>
          <w:sz w:val="22"/>
        </w:rPr>
        <w:t>/NB-IoT UE is assumed to be equipped with a GNSS receiver. That is, the UE can estimate and pre-compensate timing and frequency offset</w:t>
      </w:r>
      <w:r w:rsidR="0081348A" w:rsidRPr="00B525C8">
        <w:rPr>
          <w:rFonts w:cs="Arial"/>
          <w:sz w:val="22"/>
        </w:rPr>
        <w:t>s</w:t>
      </w:r>
      <w:r w:rsidRPr="00B525C8">
        <w:rPr>
          <w:rFonts w:cs="Arial"/>
          <w:sz w:val="22"/>
        </w:rPr>
        <w:t xml:space="preserve"> with sufficient accuracy </w:t>
      </w:r>
      <w:r w:rsidR="00A260C4" w:rsidRPr="00B525C8">
        <w:rPr>
          <w:rFonts w:cs="Arial"/>
          <w:sz w:val="22"/>
        </w:rPr>
        <w:t xml:space="preserve">before performing the </w:t>
      </w:r>
      <w:r w:rsidRPr="00B525C8">
        <w:rPr>
          <w:rFonts w:cs="Arial"/>
          <w:sz w:val="22"/>
        </w:rPr>
        <w:t xml:space="preserve">UL transmission. </w:t>
      </w:r>
    </w:p>
    <w:p w14:paraId="67636753" w14:textId="6C6264F4" w:rsidR="00A91BA7" w:rsidRPr="00B525C8" w:rsidRDefault="0081348A" w:rsidP="00544821">
      <w:pPr>
        <w:pStyle w:val="NO"/>
        <w:ind w:left="0" w:firstLine="0"/>
        <w:jc w:val="both"/>
        <w:rPr>
          <w:rFonts w:cs="Arial"/>
          <w:sz w:val="22"/>
        </w:rPr>
      </w:pPr>
      <w:r w:rsidRPr="00B525C8">
        <w:rPr>
          <w:rFonts w:cs="Arial"/>
          <w:sz w:val="22"/>
        </w:rPr>
        <w:t>The UE can estimate its RTT and Doppler shift using GNSS and ephemeris information broadcast by the network. Then, it can apply a timing advance (TA) and compensate for Doppler shift before MSG1 transmission.</w:t>
      </w:r>
    </w:p>
    <w:p w14:paraId="30929A2C" w14:textId="51B096C9" w:rsidR="00287838" w:rsidRPr="00B525C8" w:rsidRDefault="006F5407" w:rsidP="00A04F49">
      <w:pPr>
        <w:pStyle w:val="Proposal"/>
        <w:rPr>
          <w:sz w:val="22"/>
        </w:rPr>
      </w:pPr>
      <w:bookmarkStart w:id="1" w:name="_Toc347823621"/>
      <w:bookmarkStart w:id="2" w:name="_Toc347824073"/>
      <w:bookmarkStart w:id="3" w:name="_Toc347824246"/>
      <w:bookmarkStart w:id="4" w:name="_Toc71638457"/>
      <w:r w:rsidRPr="00B525C8">
        <w:rPr>
          <w:sz w:val="22"/>
        </w:rPr>
        <w:t xml:space="preserve">UE should </w:t>
      </w:r>
      <w:r w:rsidR="00A570B1" w:rsidRPr="00B525C8">
        <w:rPr>
          <w:sz w:val="22"/>
        </w:rPr>
        <w:t>pre-compensate its timing and frequency</w:t>
      </w:r>
      <w:r w:rsidR="00643FCA" w:rsidRPr="00B525C8">
        <w:rPr>
          <w:sz w:val="22"/>
        </w:rPr>
        <w:t xml:space="preserve"> before </w:t>
      </w:r>
      <w:r w:rsidR="0081348A" w:rsidRPr="00B525C8">
        <w:rPr>
          <w:sz w:val="22"/>
        </w:rPr>
        <w:t xml:space="preserve">transmitting </w:t>
      </w:r>
      <w:r w:rsidR="00E91CEF" w:rsidRPr="00B525C8">
        <w:rPr>
          <w:sz w:val="22"/>
        </w:rPr>
        <w:t>MSG1</w:t>
      </w:r>
      <w:r w:rsidR="00CC2011" w:rsidRPr="00B525C8">
        <w:rPr>
          <w:sz w:val="22"/>
        </w:rPr>
        <w:t>.</w:t>
      </w:r>
      <w:bookmarkEnd w:id="1"/>
      <w:bookmarkEnd w:id="2"/>
      <w:bookmarkEnd w:id="3"/>
      <w:bookmarkEnd w:id="4"/>
    </w:p>
    <w:p w14:paraId="162625FA" w14:textId="1D54EF3A" w:rsidR="00F63950" w:rsidRDefault="00F302CB" w:rsidP="00F302CB">
      <w:pPr>
        <w:pStyle w:val="Heading1"/>
      </w:pPr>
      <w:r>
        <w:lastRenderedPageBreak/>
        <w:t>3</w:t>
      </w:r>
      <w:r w:rsidR="00230D18">
        <w:tab/>
      </w:r>
      <w:r w:rsidR="00B15A3A">
        <w:t>(N)</w:t>
      </w:r>
      <w:r w:rsidR="006131EF">
        <w:t>PRACH design</w:t>
      </w:r>
    </w:p>
    <w:p w14:paraId="5621D2B5" w14:textId="07BC7830" w:rsidR="00C72794" w:rsidRPr="00B525C8" w:rsidRDefault="00215774" w:rsidP="00F302CB">
      <w:pPr>
        <w:pStyle w:val="BodyText"/>
        <w:rPr>
          <w:sz w:val="22"/>
          <w:lang w:eastAsia="en-US"/>
        </w:rPr>
      </w:pPr>
      <w:r w:rsidRPr="00B525C8">
        <w:rPr>
          <w:sz w:val="22"/>
          <w:lang w:eastAsia="en-US"/>
        </w:rPr>
        <w:t>In</w:t>
      </w:r>
      <w:r w:rsidR="00C72794" w:rsidRPr="00B525C8">
        <w:rPr>
          <w:sz w:val="22"/>
          <w:lang w:eastAsia="en-US"/>
        </w:rPr>
        <w:t xml:space="preserve"> the </w:t>
      </w:r>
      <w:r w:rsidRPr="00B525C8">
        <w:rPr>
          <w:sz w:val="22"/>
          <w:lang w:eastAsia="en-US"/>
        </w:rPr>
        <w:t xml:space="preserve">IoT NTN SI, the underlying assumption is that </w:t>
      </w:r>
      <w:r w:rsidR="00326467" w:rsidRPr="00B525C8">
        <w:rPr>
          <w:sz w:val="22"/>
          <w:lang w:eastAsia="en-US"/>
        </w:rPr>
        <w:t>a</w:t>
      </w:r>
      <w:r w:rsidR="00C72794" w:rsidRPr="00B525C8">
        <w:rPr>
          <w:sz w:val="22"/>
          <w:lang w:eastAsia="en-US"/>
        </w:rPr>
        <w:t xml:space="preserve"> GNSS-equipped UE can </w:t>
      </w:r>
      <w:r w:rsidR="00A53765" w:rsidRPr="00B525C8">
        <w:rPr>
          <w:sz w:val="22"/>
          <w:lang w:eastAsia="en-US"/>
        </w:rPr>
        <w:t xml:space="preserve">perform time/frequency compensation </w:t>
      </w:r>
      <w:r w:rsidR="00C72794" w:rsidRPr="00B525C8">
        <w:rPr>
          <w:sz w:val="22"/>
          <w:lang w:eastAsia="en-US"/>
        </w:rPr>
        <w:t>before MSG1 transmission</w:t>
      </w:r>
      <w:r w:rsidRPr="00B525C8">
        <w:rPr>
          <w:sz w:val="22"/>
          <w:lang w:eastAsia="en-US"/>
        </w:rPr>
        <w:t>. This means that</w:t>
      </w:r>
      <w:r w:rsidR="00C72794" w:rsidRPr="00B525C8">
        <w:rPr>
          <w:sz w:val="22"/>
          <w:lang w:eastAsia="en-US"/>
        </w:rPr>
        <w:t xml:space="preserve"> the </w:t>
      </w:r>
      <w:r w:rsidR="00A53765" w:rsidRPr="00B525C8">
        <w:rPr>
          <w:sz w:val="22"/>
          <w:lang w:eastAsia="en-US"/>
        </w:rPr>
        <w:t xml:space="preserve">(N)PRACH </w:t>
      </w:r>
      <w:r w:rsidR="00C72794" w:rsidRPr="00B525C8">
        <w:rPr>
          <w:sz w:val="22"/>
          <w:lang w:eastAsia="en-US"/>
        </w:rPr>
        <w:t>receiver need</w:t>
      </w:r>
      <w:r w:rsidR="00A53765" w:rsidRPr="00B525C8">
        <w:rPr>
          <w:sz w:val="22"/>
          <w:lang w:eastAsia="en-US"/>
        </w:rPr>
        <w:t>s</w:t>
      </w:r>
      <w:r w:rsidR="00C72794" w:rsidRPr="00B525C8">
        <w:rPr>
          <w:sz w:val="22"/>
          <w:lang w:eastAsia="en-US"/>
        </w:rPr>
        <w:t xml:space="preserve"> only deal with </w:t>
      </w:r>
      <w:r w:rsidR="00A53765" w:rsidRPr="00B525C8">
        <w:rPr>
          <w:sz w:val="22"/>
          <w:lang w:eastAsia="en-US"/>
        </w:rPr>
        <w:t xml:space="preserve">the </w:t>
      </w:r>
      <w:r w:rsidR="00C72794" w:rsidRPr="00B525C8">
        <w:rPr>
          <w:sz w:val="22"/>
          <w:lang w:eastAsia="en-US"/>
        </w:rPr>
        <w:t xml:space="preserve">residual timing </w:t>
      </w:r>
      <w:r w:rsidR="00A53765" w:rsidRPr="00B525C8">
        <w:rPr>
          <w:sz w:val="22"/>
          <w:lang w:eastAsia="en-US"/>
        </w:rPr>
        <w:t xml:space="preserve">and </w:t>
      </w:r>
      <w:r w:rsidR="00C72794" w:rsidRPr="00B525C8">
        <w:rPr>
          <w:sz w:val="22"/>
          <w:lang w:eastAsia="en-US"/>
        </w:rPr>
        <w:t xml:space="preserve">frequency </w:t>
      </w:r>
      <w:r w:rsidR="00A53765" w:rsidRPr="00B525C8">
        <w:rPr>
          <w:sz w:val="22"/>
          <w:lang w:eastAsia="en-US"/>
        </w:rPr>
        <w:t>errors</w:t>
      </w:r>
      <w:r w:rsidRPr="00B525C8">
        <w:rPr>
          <w:sz w:val="22"/>
          <w:lang w:eastAsia="en-US"/>
        </w:rPr>
        <w:t>, which are expected to be within the range that NB-IoT/</w:t>
      </w:r>
      <w:proofErr w:type="spellStart"/>
      <w:r w:rsidRPr="00B525C8">
        <w:rPr>
          <w:sz w:val="22"/>
          <w:lang w:eastAsia="en-US"/>
        </w:rPr>
        <w:t>eMTC</w:t>
      </w:r>
      <w:proofErr w:type="spellEnd"/>
      <w:r w:rsidRPr="00B525C8">
        <w:rPr>
          <w:sz w:val="22"/>
          <w:lang w:eastAsia="en-US"/>
        </w:rPr>
        <w:t xml:space="preserve"> (N)PRACH is capable of handling.</w:t>
      </w:r>
      <w:r w:rsidR="00A53765" w:rsidRPr="00B525C8">
        <w:rPr>
          <w:sz w:val="22"/>
          <w:lang w:eastAsia="en-US"/>
        </w:rPr>
        <w:t xml:space="preserve"> </w:t>
      </w:r>
      <w:r w:rsidRPr="00B525C8">
        <w:rPr>
          <w:sz w:val="22"/>
          <w:lang w:eastAsia="en-US"/>
        </w:rPr>
        <w:t>Therefore</w:t>
      </w:r>
      <w:r w:rsidR="00A53765" w:rsidRPr="00B525C8">
        <w:rPr>
          <w:sz w:val="22"/>
          <w:lang w:eastAsia="en-US"/>
        </w:rPr>
        <w:t>, the existing (N)PRACH formats for NB-IoT/</w:t>
      </w:r>
      <w:proofErr w:type="spellStart"/>
      <w:r w:rsidR="00A53765" w:rsidRPr="00B525C8">
        <w:rPr>
          <w:sz w:val="22"/>
          <w:lang w:eastAsia="en-US"/>
        </w:rPr>
        <w:t>eMTC</w:t>
      </w:r>
      <w:proofErr w:type="spellEnd"/>
      <w:r w:rsidR="00A53765" w:rsidRPr="00B525C8">
        <w:rPr>
          <w:sz w:val="22"/>
          <w:lang w:eastAsia="en-US"/>
        </w:rPr>
        <w:t xml:space="preserve"> used in TN should also suffice for NTN.  </w:t>
      </w:r>
      <w:r w:rsidR="00C72794" w:rsidRPr="00B525C8">
        <w:rPr>
          <w:sz w:val="22"/>
          <w:lang w:eastAsia="en-US"/>
        </w:rPr>
        <w:t xml:space="preserve">  </w:t>
      </w:r>
    </w:p>
    <w:p w14:paraId="663A4675" w14:textId="645B74D2" w:rsidR="00A53765" w:rsidRPr="00B525C8" w:rsidRDefault="002B47C6" w:rsidP="00A53765">
      <w:pPr>
        <w:pStyle w:val="Observation"/>
        <w:rPr>
          <w:sz w:val="22"/>
        </w:rPr>
      </w:pPr>
      <w:bookmarkStart w:id="5" w:name="_Toc71638452"/>
      <w:r w:rsidRPr="00B525C8">
        <w:rPr>
          <w:sz w:val="22"/>
        </w:rPr>
        <w:t>As</w:t>
      </w:r>
      <w:r w:rsidR="00A53765" w:rsidRPr="00B525C8">
        <w:rPr>
          <w:sz w:val="22"/>
        </w:rPr>
        <w:t xml:space="preserve"> </w:t>
      </w:r>
      <w:r w:rsidR="00CC6CE5" w:rsidRPr="00B525C8">
        <w:rPr>
          <w:sz w:val="22"/>
        </w:rPr>
        <w:t xml:space="preserve">GNSS-equipped </w:t>
      </w:r>
      <w:r w:rsidR="00A53765" w:rsidRPr="00B525C8">
        <w:rPr>
          <w:sz w:val="22"/>
        </w:rPr>
        <w:t>UE</w:t>
      </w:r>
      <w:r w:rsidR="00CC6CE5" w:rsidRPr="00B525C8">
        <w:rPr>
          <w:sz w:val="22"/>
        </w:rPr>
        <w:t>s</w:t>
      </w:r>
      <w:r w:rsidR="00A53765" w:rsidRPr="00B525C8">
        <w:rPr>
          <w:sz w:val="22"/>
        </w:rPr>
        <w:t xml:space="preserve"> can p</w:t>
      </w:r>
      <w:r w:rsidR="00CC6CE5" w:rsidRPr="00B525C8">
        <w:rPr>
          <w:sz w:val="22"/>
        </w:rPr>
        <w:t>erform timing/frequency pre-compensation before MSG1 transmission, the existing (N)PRACH formats for NB-IoT/</w:t>
      </w:r>
      <w:proofErr w:type="spellStart"/>
      <w:r w:rsidR="00CC6CE5" w:rsidRPr="00B525C8">
        <w:rPr>
          <w:sz w:val="22"/>
        </w:rPr>
        <w:t>eMTC</w:t>
      </w:r>
      <w:proofErr w:type="spellEnd"/>
      <w:r w:rsidR="00CC6CE5" w:rsidRPr="00B525C8">
        <w:rPr>
          <w:sz w:val="22"/>
        </w:rPr>
        <w:t xml:space="preserve"> in TN are also sufficient for NTN scenarios</w:t>
      </w:r>
      <w:r w:rsidR="00A53765" w:rsidRPr="00B525C8">
        <w:rPr>
          <w:sz w:val="22"/>
        </w:rPr>
        <w:t>.</w:t>
      </w:r>
      <w:bookmarkEnd w:id="5"/>
      <w:r w:rsidR="00A53765" w:rsidRPr="00B525C8">
        <w:rPr>
          <w:sz w:val="22"/>
        </w:rPr>
        <w:t xml:space="preserve"> </w:t>
      </w:r>
    </w:p>
    <w:p w14:paraId="1C9D881A" w14:textId="7C9C45D2" w:rsidR="00BB08FE" w:rsidRDefault="00BB08FE" w:rsidP="00BB08FE">
      <w:pPr>
        <w:pStyle w:val="Heading1"/>
      </w:pPr>
      <w:r>
        <w:t>4</w:t>
      </w:r>
      <w:r>
        <w:tab/>
      </w:r>
      <w:r w:rsidR="00342A4B">
        <w:t>UL t</w:t>
      </w:r>
      <w:r>
        <w:t>iming and frequency synchronization</w:t>
      </w:r>
    </w:p>
    <w:p w14:paraId="76816A51" w14:textId="553F25BD" w:rsidR="003F369E" w:rsidRPr="00B525C8" w:rsidRDefault="00277BF6" w:rsidP="00B525C8">
      <w:pPr>
        <w:pStyle w:val="BodyText"/>
        <w:rPr>
          <w:rFonts w:eastAsiaTheme="minorEastAsia"/>
          <w:sz w:val="22"/>
        </w:rPr>
      </w:pPr>
      <w:r w:rsidRPr="00B525C8">
        <w:rPr>
          <w:sz w:val="22"/>
        </w:rPr>
        <w:t>As a baseline, t</w:t>
      </w:r>
      <w:r w:rsidR="00BC255C" w:rsidRPr="00B525C8">
        <w:rPr>
          <w:sz w:val="22"/>
        </w:rPr>
        <w:t xml:space="preserve">he time and frequency synchronization for </w:t>
      </w:r>
      <w:bookmarkStart w:id="6" w:name="_Hlk54130677"/>
      <w:proofErr w:type="spellStart"/>
      <w:r w:rsidR="00BC255C" w:rsidRPr="00B525C8">
        <w:rPr>
          <w:sz w:val="22"/>
        </w:rPr>
        <w:t>eMTC</w:t>
      </w:r>
      <w:proofErr w:type="spellEnd"/>
      <w:r w:rsidR="00BC255C" w:rsidRPr="00B525C8">
        <w:rPr>
          <w:sz w:val="22"/>
        </w:rPr>
        <w:t xml:space="preserve"> and NB-IoT </w:t>
      </w:r>
      <w:bookmarkEnd w:id="6"/>
      <w:r w:rsidR="00BC255C" w:rsidRPr="00B525C8">
        <w:rPr>
          <w:sz w:val="22"/>
        </w:rPr>
        <w:t>should follow the same principles as outlined in the NR NTN WI.</w:t>
      </w:r>
      <w:r w:rsidR="00B525C8">
        <w:rPr>
          <w:rFonts w:eastAsiaTheme="minorEastAsia"/>
          <w:sz w:val="22"/>
        </w:rPr>
        <w:t xml:space="preserve"> </w:t>
      </w:r>
      <w:r w:rsidR="004A707D" w:rsidRPr="00B525C8">
        <w:rPr>
          <w:sz w:val="22"/>
        </w:rPr>
        <w:t xml:space="preserve">The UE must </w:t>
      </w:r>
      <w:r w:rsidRPr="00B525C8">
        <w:rPr>
          <w:sz w:val="22"/>
        </w:rPr>
        <w:t xml:space="preserve">apply time and frequency </w:t>
      </w:r>
      <w:r w:rsidR="004A707D" w:rsidRPr="00B525C8">
        <w:rPr>
          <w:sz w:val="22"/>
        </w:rPr>
        <w:t>pre-compensat</w:t>
      </w:r>
      <w:r w:rsidRPr="00B525C8">
        <w:rPr>
          <w:sz w:val="22"/>
        </w:rPr>
        <w:t>ion</w:t>
      </w:r>
      <w:r w:rsidR="004A707D" w:rsidRPr="00B525C8">
        <w:rPr>
          <w:sz w:val="22"/>
        </w:rPr>
        <w:t xml:space="preserve"> </w:t>
      </w:r>
      <w:r w:rsidRPr="00B525C8">
        <w:rPr>
          <w:sz w:val="22"/>
        </w:rPr>
        <w:t xml:space="preserve">to </w:t>
      </w:r>
      <w:r w:rsidR="004A707D" w:rsidRPr="00B525C8">
        <w:rPr>
          <w:sz w:val="22"/>
        </w:rPr>
        <w:t xml:space="preserve">its </w:t>
      </w:r>
      <w:r w:rsidRPr="00B525C8">
        <w:rPr>
          <w:sz w:val="22"/>
        </w:rPr>
        <w:t>UL transmissions</w:t>
      </w:r>
      <w:r w:rsidR="004A707D" w:rsidRPr="00B525C8">
        <w:rPr>
          <w:sz w:val="22"/>
        </w:rPr>
        <w:t xml:space="preserve"> during initial access. This pre-compensation may compensate for </w:t>
      </w:r>
      <w:r w:rsidRPr="00B525C8">
        <w:rPr>
          <w:sz w:val="22"/>
        </w:rPr>
        <w:t xml:space="preserve">propagation delay and </w:t>
      </w:r>
      <w:r w:rsidR="004A707D" w:rsidRPr="00B525C8">
        <w:rPr>
          <w:sz w:val="22"/>
        </w:rPr>
        <w:t xml:space="preserve">UL Doppler shifts on both the feeder link and the service link. The UE should be responsible for determining the </w:t>
      </w:r>
      <w:r w:rsidRPr="00B525C8">
        <w:rPr>
          <w:sz w:val="22"/>
        </w:rPr>
        <w:t xml:space="preserve">propagation delay and </w:t>
      </w:r>
      <w:r w:rsidR="004A707D" w:rsidRPr="00B525C8">
        <w:rPr>
          <w:sz w:val="22"/>
        </w:rPr>
        <w:t xml:space="preserve">Doppler shift of the service link while the network should be responsible for determining additional </w:t>
      </w:r>
      <w:r w:rsidRPr="00B525C8">
        <w:rPr>
          <w:sz w:val="22"/>
        </w:rPr>
        <w:t xml:space="preserve">propagation delay and </w:t>
      </w:r>
      <w:r w:rsidR="004A707D" w:rsidRPr="00B525C8">
        <w:rPr>
          <w:sz w:val="22"/>
        </w:rPr>
        <w:t>UL Doppler shift for which the UE should pre-compensate, i.e., the feeder link. The network should</w:t>
      </w:r>
      <w:r w:rsidR="004A707D" w:rsidRPr="00B525C8" w:rsidDel="00E772DF">
        <w:rPr>
          <w:sz w:val="22"/>
        </w:rPr>
        <w:t xml:space="preserve"> </w:t>
      </w:r>
      <w:r w:rsidR="004A707D" w:rsidRPr="00B525C8">
        <w:rPr>
          <w:sz w:val="22"/>
        </w:rPr>
        <w:t xml:space="preserve">provide the UE with information about the amount of additional UL </w:t>
      </w:r>
      <w:r w:rsidRPr="00B525C8">
        <w:rPr>
          <w:sz w:val="22"/>
        </w:rPr>
        <w:t xml:space="preserve">time and </w:t>
      </w:r>
      <w:r w:rsidR="004A707D" w:rsidRPr="00B525C8">
        <w:rPr>
          <w:sz w:val="22"/>
        </w:rPr>
        <w:t>frequency pre-compensation.</w:t>
      </w:r>
    </w:p>
    <w:p w14:paraId="389557E7" w14:textId="77777777" w:rsidR="003F369E" w:rsidRPr="00B525C8" w:rsidRDefault="003F369E" w:rsidP="003F369E">
      <w:pPr>
        <w:pStyle w:val="Proposal"/>
        <w:rPr>
          <w:sz w:val="22"/>
        </w:rPr>
      </w:pPr>
      <w:bookmarkStart w:id="7" w:name="_Toc71638458"/>
      <w:r w:rsidRPr="00B525C8">
        <w:rPr>
          <w:sz w:val="22"/>
        </w:rPr>
        <w:t xml:space="preserve">As a baseline, the time and frequency synchronization for </w:t>
      </w:r>
      <w:proofErr w:type="spellStart"/>
      <w:r w:rsidRPr="00B525C8">
        <w:rPr>
          <w:sz w:val="22"/>
        </w:rPr>
        <w:t>eMTC</w:t>
      </w:r>
      <w:proofErr w:type="spellEnd"/>
      <w:r w:rsidRPr="00B525C8">
        <w:rPr>
          <w:sz w:val="22"/>
        </w:rPr>
        <w:t xml:space="preserve"> and NB-IoT should follow the same principles as outlined in the NR NTN WI.</w:t>
      </w:r>
      <w:bookmarkEnd w:id="7"/>
    </w:p>
    <w:p w14:paraId="5CAFBA14" w14:textId="78A3831F" w:rsidR="007C7DED" w:rsidRPr="00B525C8" w:rsidRDefault="007C7DED" w:rsidP="007C7DED">
      <w:pPr>
        <w:pStyle w:val="BodyText"/>
        <w:rPr>
          <w:sz w:val="22"/>
        </w:rPr>
      </w:pPr>
      <w:r w:rsidRPr="00B525C8">
        <w:rPr>
          <w:sz w:val="22"/>
        </w:rPr>
        <w:t>For NR NTN, it has been agreed that the UE shall support GNSS positioning also in RRC_CONNECTED state. Whether this implies that simultaneous GNSS and NR operation is required, or if GNSS measurement gaps are required, is still open and proposed to be decided by RAN4. For IoT NTN, the objective of low-cost devices has higher priority than for NR. Therefore,</w:t>
      </w:r>
      <w:r>
        <w:rPr>
          <w:sz w:val="22"/>
        </w:rPr>
        <w:t xml:space="preserve"> </w:t>
      </w:r>
      <w:r w:rsidR="00B525C8">
        <w:rPr>
          <w:sz w:val="22"/>
        </w:rPr>
        <w:t>it is necessary</w:t>
      </w:r>
      <w:r>
        <w:rPr>
          <w:sz w:val="22"/>
        </w:rPr>
        <w:t xml:space="preserve"> to</w:t>
      </w:r>
      <w:r w:rsidRPr="00B525C8">
        <w:rPr>
          <w:sz w:val="22"/>
        </w:rPr>
        <w:t xml:space="preserve"> discuss whether GNSS positioning in RRC_CONNECTED state is to be supported by IoT NTN UE</w:t>
      </w:r>
      <w:r w:rsidR="00B525C8">
        <w:rPr>
          <w:sz w:val="22"/>
        </w:rPr>
        <w:t>.</w:t>
      </w:r>
    </w:p>
    <w:p w14:paraId="4198D4E4" w14:textId="25D58817" w:rsidR="003F369E" w:rsidRPr="00B525C8" w:rsidRDefault="007C7DED" w:rsidP="00B87BA6">
      <w:pPr>
        <w:pStyle w:val="Proposal"/>
        <w:rPr>
          <w:sz w:val="22"/>
        </w:rPr>
      </w:pPr>
      <w:bookmarkStart w:id="8" w:name="_Toc71638459"/>
      <w:r w:rsidRPr="00B525C8">
        <w:rPr>
          <w:sz w:val="22"/>
        </w:rPr>
        <w:t>RAN1 should discuss whether GNSS positioning in RRC_CONNECTED state is to be supported by IoT NTN UE</w:t>
      </w:r>
      <w:r w:rsidR="00B1037B">
        <w:rPr>
          <w:sz w:val="22"/>
        </w:rPr>
        <w:t>.</w:t>
      </w:r>
      <w:bookmarkEnd w:id="8"/>
    </w:p>
    <w:p w14:paraId="4D6A9424" w14:textId="0E14FC93" w:rsidR="00061420" w:rsidRDefault="004D29C5">
      <w:pPr>
        <w:pStyle w:val="Heading1"/>
      </w:pPr>
      <w:r>
        <w:t>5</w:t>
      </w:r>
      <w:r w:rsidR="00477487">
        <w:tab/>
      </w:r>
      <w:r>
        <w:t xml:space="preserve">GNSS measurement </w:t>
      </w:r>
      <w:proofErr w:type="gramStart"/>
      <w:r>
        <w:t>window</w:t>
      </w:r>
      <w:proofErr w:type="gramEnd"/>
    </w:p>
    <w:p w14:paraId="2D179A71" w14:textId="0E85CB7A" w:rsidR="00F84EA9" w:rsidRPr="007B1BFF" w:rsidRDefault="003F4BC1" w:rsidP="007B1BFF">
      <w:pPr>
        <w:jc w:val="both"/>
        <w:rPr>
          <w:sz w:val="22"/>
          <w:lang w:val="en-GB" w:eastAsia="ja-JP"/>
        </w:rPr>
      </w:pPr>
      <w:r w:rsidRPr="007B1BFF">
        <w:rPr>
          <w:sz w:val="22"/>
          <w:lang w:val="en-GB" w:eastAsia="ja-JP"/>
        </w:rPr>
        <w:t>In this SI</w:t>
      </w:r>
      <w:r w:rsidR="00D036B8" w:rsidRPr="007B1BFF">
        <w:rPr>
          <w:sz w:val="22"/>
          <w:lang w:val="en-GB" w:eastAsia="ja-JP"/>
        </w:rPr>
        <w:t xml:space="preserve">, </w:t>
      </w:r>
      <w:r w:rsidR="00A61C49" w:rsidRPr="007B1BFF">
        <w:rPr>
          <w:sz w:val="22"/>
          <w:lang w:val="en-GB" w:eastAsia="ja-JP"/>
        </w:rPr>
        <w:t xml:space="preserve">simultaneous operation of </w:t>
      </w:r>
      <w:proofErr w:type="spellStart"/>
      <w:r w:rsidR="00D036B8" w:rsidRPr="007B1BFF">
        <w:rPr>
          <w:sz w:val="22"/>
          <w:lang w:val="en-GB" w:eastAsia="ja-JP"/>
        </w:rPr>
        <w:t>eMTC</w:t>
      </w:r>
      <w:proofErr w:type="spellEnd"/>
      <w:r w:rsidR="00D036B8" w:rsidRPr="007B1BFF">
        <w:rPr>
          <w:sz w:val="22"/>
          <w:lang w:val="en-GB" w:eastAsia="ja-JP"/>
        </w:rPr>
        <w:t xml:space="preserve">/NB-IoT module and the GNSS module </w:t>
      </w:r>
      <w:r w:rsidR="00A61C49" w:rsidRPr="007B1BFF">
        <w:rPr>
          <w:sz w:val="22"/>
          <w:lang w:val="en-GB" w:eastAsia="ja-JP"/>
        </w:rPr>
        <w:t>is not considered</w:t>
      </w:r>
      <w:r w:rsidR="00477487" w:rsidRPr="007B1BFF">
        <w:rPr>
          <w:sz w:val="22"/>
          <w:lang w:val="en-GB" w:eastAsia="ja-JP"/>
        </w:rPr>
        <w:t xml:space="preserve">. Therefore, when paged by the network, the UE may need to first acquire the GNSS signal before </w:t>
      </w:r>
      <w:r w:rsidR="00FD56FF" w:rsidRPr="007B1BFF">
        <w:rPr>
          <w:sz w:val="22"/>
          <w:lang w:val="en-GB" w:eastAsia="ja-JP"/>
        </w:rPr>
        <w:t xml:space="preserve">initiating </w:t>
      </w:r>
      <w:r w:rsidR="00477487" w:rsidRPr="007B1BFF">
        <w:rPr>
          <w:sz w:val="22"/>
          <w:lang w:val="en-GB" w:eastAsia="ja-JP"/>
        </w:rPr>
        <w:t>UL transmission</w:t>
      </w:r>
      <w:r w:rsidR="00FD56FF" w:rsidRPr="007B1BFF">
        <w:rPr>
          <w:sz w:val="22"/>
          <w:lang w:val="en-GB" w:eastAsia="ja-JP"/>
        </w:rPr>
        <w:t xml:space="preserve">. </w:t>
      </w:r>
      <w:r w:rsidR="004B2325" w:rsidRPr="007B1BFF">
        <w:rPr>
          <w:sz w:val="22"/>
          <w:lang w:val="en-GB" w:eastAsia="ja-JP"/>
        </w:rPr>
        <w:t>Depending on the nature of GNSS acquisitio</w:t>
      </w:r>
      <w:r w:rsidR="00A2712F" w:rsidRPr="007B1BFF">
        <w:rPr>
          <w:sz w:val="22"/>
          <w:lang w:val="en-GB" w:eastAsia="ja-JP"/>
        </w:rPr>
        <w:t>n</w:t>
      </w:r>
      <w:r w:rsidR="000436BD" w:rsidRPr="007B1BFF">
        <w:rPr>
          <w:sz w:val="22"/>
          <w:lang w:val="en-GB" w:eastAsia="ja-JP"/>
        </w:rPr>
        <w:t xml:space="preserve">, this may take </w:t>
      </w:r>
      <w:r w:rsidR="00A2712F" w:rsidRPr="007B1BFF">
        <w:rPr>
          <w:sz w:val="22"/>
          <w:lang w:val="en-GB" w:eastAsia="ja-JP"/>
        </w:rPr>
        <w:t>anywhere from about a second to several seconds.</w:t>
      </w:r>
      <w:r w:rsidR="004B2325" w:rsidRPr="007B1BFF">
        <w:rPr>
          <w:sz w:val="22"/>
          <w:lang w:val="en-GB" w:eastAsia="ja-JP"/>
        </w:rPr>
        <w:t xml:space="preserve"> </w:t>
      </w:r>
      <w:r w:rsidR="00FD56FF" w:rsidRPr="007B1BFF">
        <w:rPr>
          <w:sz w:val="22"/>
          <w:lang w:val="en-GB" w:eastAsia="ja-JP"/>
        </w:rPr>
        <w:t xml:space="preserve">This leads to the question whether </w:t>
      </w:r>
      <w:r w:rsidR="00C44438" w:rsidRPr="007B1BFF">
        <w:rPr>
          <w:sz w:val="22"/>
          <w:lang w:val="en-GB" w:eastAsia="ja-JP"/>
        </w:rPr>
        <w:t xml:space="preserve">it is possible to configure </w:t>
      </w:r>
      <w:r w:rsidR="00025123" w:rsidRPr="007B1BFF">
        <w:rPr>
          <w:sz w:val="22"/>
          <w:lang w:val="en-GB" w:eastAsia="ja-JP"/>
        </w:rPr>
        <w:t xml:space="preserve">the existing timers such that there is </w:t>
      </w:r>
      <w:r w:rsidR="00C44438" w:rsidRPr="007B1BFF">
        <w:rPr>
          <w:sz w:val="22"/>
          <w:lang w:val="en-GB" w:eastAsia="ja-JP"/>
        </w:rPr>
        <w:t xml:space="preserve">a sufficient gap </w:t>
      </w:r>
      <w:r w:rsidR="00A02ADC" w:rsidRPr="007B1BFF">
        <w:rPr>
          <w:sz w:val="22"/>
          <w:lang w:val="en-GB" w:eastAsia="ja-JP"/>
        </w:rPr>
        <w:t xml:space="preserve">to accommodate GNSS acquisition </w:t>
      </w:r>
      <w:r w:rsidR="00D91E67" w:rsidRPr="007B1BFF">
        <w:rPr>
          <w:sz w:val="22"/>
          <w:lang w:val="en-GB" w:eastAsia="ja-JP"/>
        </w:rPr>
        <w:t>after</w:t>
      </w:r>
      <w:r w:rsidR="00C44438" w:rsidRPr="007B1BFF">
        <w:rPr>
          <w:sz w:val="22"/>
          <w:lang w:val="en-GB" w:eastAsia="ja-JP"/>
        </w:rPr>
        <w:t xml:space="preserve"> </w:t>
      </w:r>
      <w:r w:rsidR="00B20564" w:rsidRPr="007B1BFF">
        <w:rPr>
          <w:sz w:val="22"/>
          <w:lang w:val="en-GB" w:eastAsia="ja-JP"/>
        </w:rPr>
        <w:t xml:space="preserve">decoding the paging message and </w:t>
      </w:r>
      <w:r w:rsidR="00D91E67" w:rsidRPr="007B1BFF">
        <w:rPr>
          <w:sz w:val="22"/>
          <w:lang w:val="en-GB" w:eastAsia="ja-JP"/>
        </w:rPr>
        <w:t xml:space="preserve">before </w:t>
      </w:r>
      <w:r w:rsidR="00B20564" w:rsidRPr="007B1BFF">
        <w:rPr>
          <w:sz w:val="22"/>
          <w:lang w:val="en-GB" w:eastAsia="ja-JP"/>
        </w:rPr>
        <w:t xml:space="preserve">initiating UL transmission. As discussed in RAN1#104-e, we </w:t>
      </w:r>
      <w:r w:rsidR="00691B19" w:rsidRPr="007B1BFF">
        <w:rPr>
          <w:sz w:val="22"/>
          <w:lang w:val="en-GB" w:eastAsia="ja-JP"/>
        </w:rPr>
        <w:t xml:space="preserve">believe that RAN2 first needs to </w:t>
      </w:r>
      <w:r w:rsidR="0029714B">
        <w:rPr>
          <w:sz w:val="22"/>
          <w:lang w:val="en-GB" w:eastAsia="ja-JP"/>
        </w:rPr>
        <w:t xml:space="preserve">make </w:t>
      </w:r>
      <w:r w:rsidR="00F84EA9" w:rsidRPr="007B1BFF">
        <w:rPr>
          <w:sz w:val="22"/>
          <w:lang w:val="en-GB" w:eastAsia="ja-JP"/>
        </w:rPr>
        <w:t>progress on this topic.</w:t>
      </w:r>
    </w:p>
    <w:p w14:paraId="052F668A" w14:textId="52701828" w:rsidR="004D29C5" w:rsidRPr="007B1BFF" w:rsidRDefault="00F84EA9" w:rsidP="0074234F">
      <w:pPr>
        <w:pStyle w:val="Proposal"/>
        <w:rPr>
          <w:sz w:val="22"/>
          <w:lang w:val="en-GB"/>
        </w:rPr>
      </w:pPr>
      <w:bookmarkStart w:id="9" w:name="_Toc71638460"/>
      <w:r w:rsidRPr="007B1BFF">
        <w:rPr>
          <w:sz w:val="22"/>
          <w:lang w:val="en-GB"/>
        </w:rPr>
        <w:t>RAN1 to wait for further</w:t>
      </w:r>
      <w:r w:rsidR="00342A4B">
        <w:rPr>
          <w:sz w:val="22"/>
          <w:lang w:val="en-GB"/>
        </w:rPr>
        <w:t xml:space="preserve"> RAN2</w:t>
      </w:r>
      <w:r w:rsidRPr="007B1BFF">
        <w:rPr>
          <w:sz w:val="22"/>
          <w:lang w:val="en-GB"/>
        </w:rPr>
        <w:t xml:space="preserve"> progress on </w:t>
      </w:r>
      <w:r w:rsidR="00342A4B">
        <w:rPr>
          <w:sz w:val="22"/>
          <w:lang w:val="en-GB"/>
        </w:rPr>
        <w:t>GNSS measurement window</w:t>
      </w:r>
      <w:r w:rsidRPr="007B1BFF">
        <w:rPr>
          <w:sz w:val="22"/>
          <w:lang w:val="en-GB"/>
        </w:rPr>
        <w:t>.</w:t>
      </w:r>
      <w:bookmarkEnd w:id="9"/>
    </w:p>
    <w:p w14:paraId="591E8764" w14:textId="6D4503BB" w:rsidR="00C037F1" w:rsidRDefault="001A5BB6">
      <w:pPr>
        <w:pStyle w:val="Heading1"/>
      </w:pPr>
      <w:r>
        <w:lastRenderedPageBreak/>
        <w:t>6</w:t>
      </w:r>
      <w:r w:rsidR="00C037F1">
        <w:tab/>
      </w:r>
      <w:r w:rsidR="002608A0">
        <w:t>Synchronization during long UL transmission</w:t>
      </w:r>
    </w:p>
    <w:p w14:paraId="49661F45" w14:textId="12FF959D" w:rsidR="003D2620" w:rsidRDefault="00AF47EA" w:rsidP="007B1BFF">
      <w:pPr>
        <w:snapToGrid w:val="0"/>
        <w:spacing w:beforeLines="50" w:before="120" w:afterLines="50" w:after="120"/>
        <w:jc w:val="both"/>
        <w:rPr>
          <w:rFonts w:eastAsiaTheme="minorEastAsia"/>
          <w:sz w:val="22"/>
          <w:lang w:eastAsia="zh-CN"/>
        </w:rPr>
      </w:pPr>
      <w:r w:rsidRPr="007B1BFF">
        <w:rPr>
          <w:sz w:val="22"/>
          <w:lang w:val="en-GB" w:eastAsia="ja-JP"/>
        </w:rPr>
        <w:t xml:space="preserve">In IoT NTN, the </w:t>
      </w:r>
      <w:r w:rsidR="00012C02" w:rsidRPr="007B1BFF">
        <w:rPr>
          <w:sz w:val="22"/>
          <w:lang w:val="en-GB" w:eastAsia="ja-JP"/>
        </w:rPr>
        <w:t xml:space="preserve">UL transmission duration can be extremely long </w:t>
      </w:r>
      <w:r w:rsidR="00D5262A" w:rsidRPr="007B1BFF">
        <w:rPr>
          <w:sz w:val="22"/>
          <w:lang w:val="en-GB" w:eastAsia="ja-JP"/>
        </w:rPr>
        <w:t xml:space="preserve">when </w:t>
      </w:r>
      <w:r w:rsidR="00D33B98" w:rsidRPr="007B1BFF">
        <w:rPr>
          <w:sz w:val="22"/>
          <w:lang w:val="en-GB" w:eastAsia="ja-JP"/>
        </w:rPr>
        <w:t>many</w:t>
      </w:r>
      <w:r w:rsidR="00D5262A" w:rsidRPr="007B1BFF">
        <w:rPr>
          <w:sz w:val="22"/>
          <w:lang w:val="en-GB" w:eastAsia="ja-JP"/>
        </w:rPr>
        <w:t xml:space="preserve"> repetitions are needed. </w:t>
      </w:r>
      <w:r w:rsidR="003A2DA0" w:rsidRPr="007B1BFF">
        <w:rPr>
          <w:sz w:val="22"/>
          <w:lang w:val="en-GB" w:eastAsia="ja-JP"/>
        </w:rPr>
        <w:t>T</w:t>
      </w:r>
      <w:r w:rsidR="00153494" w:rsidRPr="007B1BFF">
        <w:rPr>
          <w:sz w:val="22"/>
          <w:lang w:val="en-GB" w:eastAsia="ja-JP"/>
        </w:rPr>
        <w:t xml:space="preserve">he </w:t>
      </w:r>
      <w:r w:rsidR="003A2DA0" w:rsidRPr="007B1BFF">
        <w:rPr>
          <w:sz w:val="22"/>
          <w:lang w:val="en-GB" w:eastAsia="ja-JP"/>
        </w:rPr>
        <w:t>large</w:t>
      </w:r>
      <w:r w:rsidR="00153494" w:rsidRPr="007B1BFF">
        <w:rPr>
          <w:sz w:val="22"/>
          <w:lang w:val="en-GB" w:eastAsia="ja-JP"/>
        </w:rPr>
        <w:t xml:space="preserve"> </w:t>
      </w:r>
      <w:r w:rsidR="003A2DA0" w:rsidRPr="007B1BFF">
        <w:rPr>
          <w:sz w:val="22"/>
          <w:lang w:val="en-GB" w:eastAsia="ja-JP"/>
        </w:rPr>
        <w:t xml:space="preserve">timing and frequency drifts in NTN may pose </w:t>
      </w:r>
      <w:r w:rsidR="00940818" w:rsidRPr="007B1BFF">
        <w:rPr>
          <w:sz w:val="22"/>
          <w:lang w:val="en-GB" w:eastAsia="ja-JP"/>
        </w:rPr>
        <w:t xml:space="preserve">problems for UL synchronization </w:t>
      </w:r>
      <w:r w:rsidRPr="007B1BFF">
        <w:rPr>
          <w:sz w:val="22"/>
          <w:lang w:val="en-GB" w:eastAsia="ja-JP"/>
        </w:rPr>
        <w:t>during</w:t>
      </w:r>
      <w:r w:rsidR="00FF26EA" w:rsidRPr="007B1BFF">
        <w:rPr>
          <w:sz w:val="22"/>
          <w:lang w:val="en-GB" w:eastAsia="ja-JP"/>
        </w:rPr>
        <w:t xml:space="preserve"> long UL transmissions.</w:t>
      </w:r>
      <w:r w:rsidR="00FF26EA" w:rsidRPr="007B1BFF">
        <w:rPr>
          <w:rFonts w:eastAsiaTheme="minorEastAsia"/>
          <w:sz w:val="22"/>
          <w:lang w:eastAsia="zh-CN"/>
        </w:rPr>
        <w:t xml:space="preserve"> </w:t>
      </w:r>
      <w:r w:rsidR="000B53C7" w:rsidRPr="007B1BFF">
        <w:rPr>
          <w:rFonts w:eastAsiaTheme="minorEastAsia"/>
          <w:sz w:val="22"/>
          <w:lang w:eastAsia="zh-CN"/>
        </w:rPr>
        <w:t>Therefore, the following agreements were made in RAN1#104-</w:t>
      </w:r>
      <w:r w:rsidR="006B31C6">
        <w:rPr>
          <w:rFonts w:eastAsiaTheme="minorEastAsia"/>
          <w:sz w:val="22"/>
          <w:lang w:eastAsia="zh-CN"/>
        </w:rPr>
        <w:t>bis-</w:t>
      </w:r>
      <w:r w:rsidR="000B53C7" w:rsidRPr="007B1BFF">
        <w:rPr>
          <w:rFonts w:eastAsiaTheme="minorEastAsia"/>
          <w:sz w:val="22"/>
          <w:lang w:eastAsia="zh-CN"/>
        </w:rPr>
        <w:t>e:</w:t>
      </w:r>
    </w:p>
    <w:p w14:paraId="251C519C" w14:textId="1E3BCCF4" w:rsidR="000117D7" w:rsidRDefault="000117D7" w:rsidP="007B1BFF">
      <w:pPr>
        <w:snapToGrid w:val="0"/>
        <w:spacing w:beforeLines="50" w:before="120" w:afterLines="50" w:after="120"/>
        <w:jc w:val="both"/>
        <w:rPr>
          <w:rFonts w:eastAsiaTheme="minorEastAsia"/>
          <w:sz w:val="22"/>
          <w:lang w:eastAsia="zh-CN"/>
        </w:rPr>
      </w:pPr>
      <w:r w:rsidRPr="00B525C8">
        <w:rPr>
          <w:noProof/>
          <w:sz w:val="22"/>
        </w:rPr>
        <mc:AlternateContent>
          <mc:Choice Requires="wps">
            <w:drawing>
              <wp:inline distT="0" distB="0" distL="0" distR="0" wp14:anchorId="77325D0B" wp14:editId="62BB7B2E">
                <wp:extent cx="6120765" cy="2049780"/>
                <wp:effectExtent l="0" t="0" r="13335" b="2667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049780"/>
                        </a:xfrm>
                        <a:prstGeom prst="rect">
                          <a:avLst/>
                        </a:prstGeom>
                        <a:solidFill>
                          <a:schemeClr val="lt1">
                            <a:lumMod val="100000"/>
                            <a:lumOff val="0"/>
                          </a:schemeClr>
                        </a:solidFill>
                        <a:ln w="12700">
                          <a:solidFill>
                            <a:schemeClr val="tx1"/>
                          </a:solidFill>
                          <a:miter lim="800000"/>
                          <a:headEnd/>
                          <a:tailEnd/>
                        </a:ln>
                      </wps:spPr>
                      <wps:txbx>
                        <w:txbxContent>
                          <w:p w14:paraId="73305755" w14:textId="7E25A08B" w:rsidR="0035172D" w:rsidRPr="0035172D" w:rsidRDefault="0035172D" w:rsidP="000117D7">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20934A5F" w14:textId="3437E9A0" w:rsidR="0035172D" w:rsidRDefault="0035172D" w:rsidP="000117D7">
                            <w:pPr>
                              <w:rPr>
                                <w:rFonts w:ascii="Times New Roman" w:hAnsi="Times New Roman" w:cs="Times New Roman"/>
                                <w:lang w:eastAsia="x-none"/>
                              </w:rPr>
                            </w:pPr>
                            <w:r w:rsidRPr="0035172D">
                              <w:rPr>
                                <w:rFonts w:ascii="Times New Roman" w:hAnsi="Times New Roman" w:cs="Times New Roman"/>
                                <w:lang w:eastAsia="x-none"/>
                              </w:rPr>
                              <w:t xml:space="preserve">UE pre-compensation </w:t>
                            </w:r>
                            <w:r w:rsidR="00CF3C58">
                              <w:rPr>
                                <w:rFonts w:ascii="Times New Roman" w:hAnsi="Times New Roman" w:cs="Times New Roman"/>
                                <w:lang w:eastAsia="x-none"/>
                              </w:rPr>
                              <w:t xml:space="preserve">done per N time units for long PUSCH is the baseline solution. </w:t>
                            </w:r>
                          </w:p>
                          <w:p w14:paraId="32219069" w14:textId="595B7339" w:rsidR="008C0B13" w:rsidRPr="001E36AA" w:rsidRDefault="008C0B13" w:rsidP="001E36AA">
                            <w:pPr>
                              <w:pStyle w:val="ListParagraph"/>
                              <w:numPr>
                                <w:ilvl w:val="0"/>
                                <w:numId w:val="32"/>
                              </w:numPr>
                              <w:rPr>
                                <w:rFonts w:ascii="Times New Roman" w:hAnsi="Times New Roman" w:cs="Times New Roman"/>
                                <w:szCs w:val="20"/>
                                <w:lang w:eastAsia="x-none"/>
                              </w:rPr>
                            </w:pPr>
                            <w:r w:rsidRPr="001E36AA">
                              <w:rPr>
                                <w:rFonts w:ascii="Times New Roman" w:hAnsi="Times New Roman" w:cs="Times New Roman"/>
                                <w:sz w:val="20"/>
                                <w:szCs w:val="20"/>
                                <w:lang w:eastAsia="x-none"/>
                              </w:rPr>
                              <w:t>The pre-compensation does not vary within a block of N time units.</w:t>
                            </w:r>
                          </w:p>
                          <w:p w14:paraId="51D129FC" w14:textId="56A05140" w:rsidR="00AD6CD5" w:rsidRPr="00CB28AF" w:rsidRDefault="00C44321" w:rsidP="000117D7">
                            <w:pPr>
                              <w:pStyle w:val="ListParagraph"/>
                              <w:numPr>
                                <w:ilvl w:val="0"/>
                                <w:numId w:val="32"/>
                              </w:numPr>
                              <w:rPr>
                                <w:rFonts w:ascii="Times New Roman" w:hAnsi="Times New Roman" w:cs="Times New Roman"/>
                                <w:szCs w:val="20"/>
                                <w:lang w:eastAsia="x-none"/>
                              </w:rPr>
                            </w:pPr>
                            <w:r w:rsidRPr="001E36AA">
                              <w:rPr>
                                <w:rFonts w:ascii="Times New Roman" w:hAnsi="Times New Roman" w:cs="Times New Roman"/>
                                <w:sz w:val="20"/>
                                <w:szCs w:val="20"/>
                                <w:lang w:eastAsia="x-none"/>
                              </w:rPr>
                              <w:t>FFS: the definition and value of N</w:t>
                            </w:r>
                            <w:r w:rsidR="00932CD0">
                              <w:rPr>
                                <w:rFonts w:ascii="Times New Roman" w:hAnsi="Times New Roman" w:cs="Times New Roman"/>
                                <w:sz w:val="20"/>
                                <w:szCs w:val="20"/>
                                <w:lang w:val="en-US" w:eastAsia="x-none"/>
                              </w:rPr>
                              <w:t>.</w:t>
                            </w:r>
                          </w:p>
                          <w:p w14:paraId="5F59E355" w14:textId="77777777" w:rsidR="00CB28AF" w:rsidRPr="00CB28AF" w:rsidRDefault="00CB28AF" w:rsidP="00CB28AF">
                            <w:pPr>
                              <w:pStyle w:val="ListParagraph"/>
                              <w:rPr>
                                <w:rFonts w:ascii="Times New Roman" w:hAnsi="Times New Roman" w:cs="Times New Roman"/>
                                <w:szCs w:val="20"/>
                                <w:lang w:eastAsia="x-none"/>
                              </w:rPr>
                            </w:pPr>
                          </w:p>
                          <w:p w14:paraId="4D98E6F8" w14:textId="024FFE08" w:rsidR="0035172D" w:rsidRPr="0035172D" w:rsidRDefault="0035172D" w:rsidP="000117D7">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0A73BB60" w14:textId="33D18663" w:rsidR="00AD6CD5" w:rsidRDefault="00AD6CD5" w:rsidP="00AD6CD5">
                            <w:pPr>
                              <w:rPr>
                                <w:rFonts w:ascii="Times New Roman" w:hAnsi="Times New Roman" w:cs="Times New Roman"/>
                                <w:lang w:eastAsia="x-none"/>
                              </w:rPr>
                            </w:pPr>
                            <w:r w:rsidRPr="0035172D">
                              <w:rPr>
                                <w:rFonts w:ascii="Times New Roman" w:hAnsi="Times New Roman" w:cs="Times New Roman"/>
                                <w:lang w:eastAsia="x-none"/>
                              </w:rPr>
                              <w:t xml:space="preserve">UE pre-compensation </w:t>
                            </w:r>
                            <w:r>
                              <w:rPr>
                                <w:rFonts w:ascii="Times New Roman" w:hAnsi="Times New Roman" w:cs="Times New Roman"/>
                                <w:lang w:eastAsia="x-none"/>
                              </w:rPr>
                              <w:t xml:space="preserve">done per N time units for long </w:t>
                            </w:r>
                            <w:r w:rsidR="00932CD0">
                              <w:rPr>
                                <w:rFonts w:ascii="Times New Roman" w:hAnsi="Times New Roman" w:cs="Times New Roman"/>
                                <w:lang w:eastAsia="x-none"/>
                              </w:rPr>
                              <w:t>PRACH</w:t>
                            </w:r>
                            <w:r>
                              <w:rPr>
                                <w:rFonts w:ascii="Times New Roman" w:hAnsi="Times New Roman" w:cs="Times New Roman"/>
                                <w:lang w:eastAsia="x-none"/>
                              </w:rPr>
                              <w:t xml:space="preserve"> is the baseline solution. </w:t>
                            </w:r>
                          </w:p>
                          <w:p w14:paraId="14E80D39" w14:textId="77777777" w:rsidR="00AD6CD5" w:rsidRPr="00433F25" w:rsidRDefault="00AD6CD5" w:rsidP="00AD6CD5">
                            <w:pPr>
                              <w:pStyle w:val="ListParagraph"/>
                              <w:numPr>
                                <w:ilvl w:val="0"/>
                                <w:numId w:val="32"/>
                              </w:numPr>
                              <w:rPr>
                                <w:rFonts w:ascii="Times New Roman" w:hAnsi="Times New Roman" w:cs="Times New Roman"/>
                                <w:sz w:val="20"/>
                                <w:szCs w:val="20"/>
                                <w:lang w:eastAsia="x-none"/>
                              </w:rPr>
                            </w:pPr>
                            <w:r w:rsidRPr="00433F25">
                              <w:rPr>
                                <w:rFonts w:ascii="Times New Roman" w:hAnsi="Times New Roman" w:cs="Times New Roman"/>
                                <w:sz w:val="20"/>
                                <w:szCs w:val="20"/>
                                <w:lang w:eastAsia="x-none"/>
                              </w:rPr>
                              <w:t>The pre-compensation does not vary within a block of N time units.</w:t>
                            </w:r>
                          </w:p>
                          <w:p w14:paraId="254FF1CA" w14:textId="12580BEC" w:rsidR="00AD6CD5" w:rsidRPr="00433F25" w:rsidRDefault="00AD6CD5" w:rsidP="00AD6CD5">
                            <w:pPr>
                              <w:pStyle w:val="ListParagraph"/>
                              <w:numPr>
                                <w:ilvl w:val="0"/>
                                <w:numId w:val="32"/>
                              </w:numPr>
                              <w:rPr>
                                <w:rFonts w:ascii="Times New Roman" w:hAnsi="Times New Roman" w:cs="Times New Roman"/>
                                <w:sz w:val="20"/>
                                <w:szCs w:val="20"/>
                                <w:lang w:eastAsia="x-none"/>
                              </w:rPr>
                            </w:pPr>
                            <w:r w:rsidRPr="00433F25">
                              <w:rPr>
                                <w:rFonts w:ascii="Times New Roman" w:hAnsi="Times New Roman" w:cs="Times New Roman"/>
                                <w:sz w:val="20"/>
                                <w:szCs w:val="20"/>
                                <w:lang w:eastAsia="x-none"/>
                              </w:rPr>
                              <w:t>FFS: the definition and value of N</w:t>
                            </w:r>
                            <w:r w:rsidR="00932CD0">
                              <w:rPr>
                                <w:rFonts w:ascii="Times New Roman" w:hAnsi="Times New Roman" w:cs="Times New Roman"/>
                                <w:sz w:val="20"/>
                                <w:szCs w:val="20"/>
                                <w:lang w:val="en-US" w:eastAsia="x-none"/>
                              </w:rPr>
                              <w:t>.</w:t>
                            </w:r>
                          </w:p>
                          <w:p w14:paraId="23BFA6EE" w14:textId="77777777" w:rsidR="00AD6CD5" w:rsidRDefault="00AD6CD5" w:rsidP="000117D7">
                            <w:pPr>
                              <w:rPr>
                                <w:rFonts w:ascii="Times New Roman" w:hAnsi="Times New Roman" w:cs="Times New Roman"/>
                                <w:highlight w:val="green"/>
                                <w:lang w:eastAsia="x-none"/>
                              </w:rPr>
                            </w:pPr>
                          </w:p>
                          <w:p w14:paraId="0B21CBA3" w14:textId="77777777" w:rsidR="0035172D" w:rsidRPr="0035172D" w:rsidRDefault="0035172D">
                            <w:pPr>
                              <w:rPr>
                                <w:rFonts w:ascii="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77325D0B" id="Text Box 9" o:spid="_x0000_s1027" type="#_x0000_t202" style="width:481.95pt;height:1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" fillcolor="white [3201]" strokecolor="black [3213]" strokeweight="1pt">
                <v:textbox>
                  <w:txbxContent>
                    <w:p w14:paraId="73305755" w14:textId="7E25A08B" w:rsidR="0035172D" w:rsidRPr="0035172D" w:rsidRDefault="0035172D" w:rsidP="000117D7">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20934A5F" w14:textId="3437E9A0" w:rsidR="0035172D" w:rsidRDefault="0035172D" w:rsidP="000117D7">
                      <w:pPr>
                        <w:rPr>
                          <w:rFonts w:ascii="Times New Roman" w:hAnsi="Times New Roman" w:cs="Times New Roman"/>
                          <w:lang w:eastAsia="x-none"/>
                        </w:rPr>
                      </w:pPr>
                      <w:r w:rsidRPr="0035172D">
                        <w:rPr>
                          <w:rFonts w:ascii="Times New Roman" w:hAnsi="Times New Roman" w:cs="Times New Roman"/>
                          <w:lang w:eastAsia="x-none"/>
                        </w:rPr>
                        <w:t xml:space="preserve">UE pre-compensation </w:t>
                      </w:r>
                      <w:r w:rsidR="00CF3C58">
                        <w:rPr>
                          <w:rFonts w:ascii="Times New Roman" w:hAnsi="Times New Roman" w:cs="Times New Roman"/>
                          <w:lang w:eastAsia="x-none"/>
                        </w:rPr>
                        <w:t xml:space="preserve">done per N time units for long PUSCH is the baseline solution. </w:t>
                      </w:r>
                    </w:p>
                    <w:p w14:paraId="32219069" w14:textId="595B7339" w:rsidR="008C0B13" w:rsidRPr="001E36AA" w:rsidRDefault="008C0B13" w:rsidP="001E36AA">
                      <w:pPr>
                        <w:pStyle w:val="ListParagraph"/>
                        <w:numPr>
                          <w:ilvl w:val="0"/>
                          <w:numId w:val="32"/>
                        </w:numPr>
                        <w:rPr>
                          <w:rFonts w:ascii="Times New Roman" w:hAnsi="Times New Roman" w:cs="Times New Roman"/>
                          <w:szCs w:val="20"/>
                          <w:lang w:eastAsia="x-none"/>
                        </w:rPr>
                      </w:pPr>
                      <w:r w:rsidRPr="001E36AA">
                        <w:rPr>
                          <w:rFonts w:ascii="Times New Roman" w:hAnsi="Times New Roman" w:cs="Times New Roman"/>
                          <w:sz w:val="20"/>
                          <w:szCs w:val="20"/>
                          <w:lang w:eastAsia="x-none"/>
                        </w:rPr>
                        <w:t>The pre-compensation does not vary within a block of N time units.</w:t>
                      </w:r>
                    </w:p>
                    <w:p w14:paraId="51D129FC" w14:textId="56A05140" w:rsidR="00AD6CD5" w:rsidRPr="00CB28AF" w:rsidRDefault="00C44321" w:rsidP="000117D7">
                      <w:pPr>
                        <w:pStyle w:val="ListParagraph"/>
                        <w:numPr>
                          <w:ilvl w:val="0"/>
                          <w:numId w:val="32"/>
                        </w:numPr>
                        <w:rPr>
                          <w:rFonts w:ascii="Times New Roman" w:hAnsi="Times New Roman" w:cs="Times New Roman"/>
                          <w:szCs w:val="20"/>
                          <w:lang w:eastAsia="x-none"/>
                        </w:rPr>
                      </w:pPr>
                      <w:r w:rsidRPr="001E36AA">
                        <w:rPr>
                          <w:rFonts w:ascii="Times New Roman" w:hAnsi="Times New Roman" w:cs="Times New Roman"/>
                          <w:sz w:val="20"/>
                          <w:szCs w:val="20"/>
                          <w:lang w:eastAsia="x-none"/>
                        </w:rPr>
                        <w:t>FFS: the definition and value of N</w:t>
                      </w:r>
                      <w:r w:rsidR="00932CD0">
                        <w:rPr>
                          <w:rFonts w:ascii="Times New Roman" w:hAnsi="Times New Roman" w:cs="Times New Roman"/>
                          <w:sz w:val="20"/>
                          <w:szCs w:val="20"/>
                          <w:lang w:val="en-US" w:eastAsia="x-none"/>
                        </w:rPr>
                        <w:t>.</w:t>
                      </w:r>
                    </w:p>
                    <w:p w14:paraId="5F59E355" w14:textId="77777777" w:rsidR="00CB28AF" w:rsidRPr="00CB28AF" w:rsidRDefault="00CB28AF" w:rsidP="00CB28AF">
                      <w:pPr>
                        <w:pStyle w:val="ListParagraph"/>
                        <w:rPr>
                          <w:rFonts w:ascii="Times New Roman" w:hAnsi="Times New Roman" w:cs="Times New Roman"/>
                          <w:szCs w:val="20"/>
                          <w:lang w:eastAsia="x-none"/>
                        </w:rPr>
                      </w:pPr>
                    </w:p>
                    <w:p w14:paraId="4D98E6F8" w14:textId="024FFE08" w:rsidR="0035172D" w:rsidRPr="0035172D" w:rsidRDefault="0035172D" w:rsidP="000117D7">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0A73BB60" w14:textId="33D18663" w:rsidR="00AD6CD5" w:rsidRDefault="00AD6CD5" w:rsidP="00AD6CD5">
                      <w:pPr>
                        <w:rPr>
                          <w:rFonts w:ascii="Times New Roman" w:hAnsi="Times New Roman" w:cs="Times New Roman"/>
                          <w:lang w:eastAsia="x-none"/>
                        </w:rPr>
                      </w:pPr>
                      <w:r w:rsidRPr="0035172D">
                        <w:rPr>
                          <w:rFonts w:ascii="Times New Roman" w:hAnsi="Times New Roman" w:cs="Times New Roman"/>
                          <w:lang w:eastAsia="x-none"/>
                        </w:rPr>
                        <w:t xml:space="preserve">UE pre-compensation </w:t>
                      </w:r>
                      <w:r>
                        <w:rPr>
                          <w:rFonts w:ascii="Times New Roman" w:hAnsi="Times New Roman" w:cs="Times New Roman"/>
                          <w:lang w:eastAsia="x-none"/>
                        </w:rPr>
                        <w:t xml:space="preserve">done per N time units for long </w:t>
                      </w:r>
                      <w:r w:rsidR="00932CD0">
                        <w:rPr>
                          <w:rFonts w:ascii="Times New Roman" w:hAnsi="Times New Roman" w:cs="Times New Roman"/>
                          <w:lang w:eastAsia="x-none"/>
                        </w:rPr>
                        <w:t>PRACH</w:t>
                      </w:r>
                      <w:r>
                        <w:rPr>
                          <w:rFonts w:ascii="Times New Roman" w:hAnsi="Times New Roman" w:cs="Times New Roman"/>
                          <w:lang w:eastAsia="x-none"/>
                        </w:rPr>
                        <w:t xml:space="preserve"> is the baseline solution. </w:t>
                      </w:r>
                    </w:p>
                    <w:p w14:paraId="14E80D39" w14:textId="77777777" w:rsidR="00AD6CD5" w:rsidRPr="00433F25" w:rsidRDefault="00AD6CD5" w:rsidP="00AD6CD5">
                      <w:pPr>
                        <w:pStyle w:val="ListParagraph"/>
                        <w:numPr>
                          <w:ilvl w:val="0"/>
                          <w:numId w:val="32"/>
                        </w:numPr>
                        <w:rPr>
                          <w:rFonts w:ascii="Times New Roman" w:hAnsi="Times New Roman" w:cs="Times New Roman"/>
                          <w:sz w:val="20"/>
                          <w:szCs w:val="20"/>
                          <w:lang w:eastAsia="x-none"/>
                        </w:rPr>
                      </w:pPr>
                      <w:r w:rsidRPr="00433F25">
                        <w:rPr>
                          <w:rFonts w:ascii="Times New Roman" w:hAnsi="Times New Roman" w:cs="Times New Roman"/>
                          <w:sz w:val="20"/>
                          <w:szCs w:val="20"/>
                          <w:lang w:eastAsia="x-none"/>
                        </w:rPr>
                        <w:t>The pre-compensation does not vary within a block of N time units.</w:t>
                      </w:r>
                    </w:p>
                    <w:p w14:paraId="254FF1CA" w14:textId="12580BEC" w:rsidR="00AD6CD5" w:rsidRPr="00433F25" w:rsidRDefault="00AD6CD5" w:rsidP="00AD6CD5">
                      <w:pPr>
                        <w:pStyle w:val="ListParagraph"/>
                        <w:numPr>
                          <w:ilvl w:val="0"/>
                          <w:numId w:val="32"/>
                        </w:numPr>
                        <w:rPr>
                          <w:rFonts w:ascii="Times New Roman" w:hAnsi="Times New Roman" w:cs="Times New Roman"/>
                          <w:sz w:val="20"/>
                          <w:szCs w:val="20"/>
                          <w:lang w:eastAsia="x-none"/>
                        </w:rPr>
                      </w:pPr>
                      <w:r w:rsidRPr="00433F25">
                        <w:rPr>
                          <w:rFonts w:ascii="Times New Roman" w:hAnsi="Times New Roman" w:cs="Times New Roman"/>
                          <w:sz w:val="20"/>
                          <w:szCs w:val="20"/>
                          <w:lang w:eastAsia="x-none"/>
                        </w:rPr>
                        <w:t>FFS: the definition and value of N</w:t>
                      </w:r>
                      <w:r w:rsidR="00932CD0">
                        <w:rPr>
                          <w:rFonts w:ascii="Times New Roman" w:hAnsi="Times New Roman" w:cs="Times New Roman"/>
                          <w:sz w:val="20"/>
                          <w:szCs w:val="20"/>
                          <w:lang w:val="en-US" w:eastAsia="x-none"/>
                        </w:rPr>
                        <w:t>.</w:t>
                      </w:r>
                    </w:p>
                    <w:p w14:paraId="23BFA6EE" w14:textId="77777777" w:rsidR="00AD6CD5" w:rsidRDefault="00AD6CD5" w:rsidP="000117D7">
                      <w:pPr>
                        <w:rPr>
                          <w:rFonts w:ascii="Times New Roman" w:hAnsi="Times New Roman" w:cs="Times New Roman"/>
                          <w:highlight w:val="green"/>
                          <w:lang w:eastAsia="x-none"/>
                        </w:rPr>
                      </w:pPr>
                    </w:p>
                    <w:p w14:paraId="0B21CBA3" w14:textId="77777777" w:rsidR="0035172D" w:rsidRPr="0035172D" w:rsidRDefault="0035172D">
                      <w:pPr>
                        <w:rPr>
                          <w:rFonts w:ascii="Times New Roman" w:hAnsi="Times New Roman" w:cs="Times New Roman"/>
                          <w:lang w:eastAsia="x-none"/>
                        </w:rPr>
                      </w:pPr>
                    </w:p>
                  </w:txbxContent>
                </v:textbox>
                <w10:anchorlock/>
              </v:shape>
            </w:pict>
          </mc:Fallback>
        </mc:AlternateContent>
      </w:r>
    </w:p>
    <w:p w14:paraId="74E44BBF" w14:textId="0187B6F8" w:rsidR="0005488C" w:rsidRDefault="007B3A44" w:rsidP="007B1BFF">
      <w:pPr>
        <w:snapToGrid w:val="0"/>
        <w:spacing w:beforeLines="50" w:before="120" w:afterLines="50" w:after="120"/>
        <w:jc w:val="both"/>
        <w:rPr>
          <w:rFonts w:eastAsiaTheme="minorEastAsia" w:cs="Arial"/>
          <w:sz w:val="22"/>
          <w:lang w:eastAsia="zh-CN"/>
        </w:rPr>
      </w:pPr>
      <w:r>
        <w:rPr>
          <w:rFonts w:eastAsiaTheme="minorEastAsia" w:cs="Arial"/>
          <w:sz w:val="22"/>
          <w:lang w:eastAsia="zh-CN"/>
        </w:rPr>
        <w:t xml:space="preserve">If the transmission duration exceeds 256 </w:t>
      </w:r>
      <w:proofErr w:type="spellStart"/>
      <w:r>
        <w:rPr>
          <w:rFonts w:eastAsiaTheme="minorEastAsia" w:cs="Arial"/>
          <w:sz w:val="22"/>
          <w:lang w:eastAsia="zh-CN"/>
        </w:rPr>
        <w:t>ms</w:t>
      </w:r>
      <w:proofErr w:type="spellEnd"/>
      <w:r>
        <w:rPr>
          <w:rFonts w:eastAsiaTheme="minorEastAsia" w:cs="Arial"/>
          <w:sz w:val="22"/>
          <w:lang w:eastAsia="zh-CN"/>
        </w:rPr>
        <w:t xml:space="preserve">, then the existing </w:t>
      </w:r>
      <w:r w:rsidR="0005488C">
        <w:rPr>
          <w:rFonts w:eastAsiaTheme="minorEastAsia" w:cs="Arial"/>
          <w:sz w:val="22"/>
          <w:lang w:eastAsia="zh-CN"/>
        </w:rPr>
        <w:t xml:space="preserve">uplink compensation gap (UCG) of 40 </w:t>
      </w:r>
      <w:proofErr w:type="spellStart"/>
      <w:r w:rsidR="0005488C">
        <w:rPr>
          <w:rFonts w:eastAsiaTheme="minorEastAsia" w:cs="Arial"/>
          <w:sz w:val="22"/>
          <w:lang w:eastAsia="zh-CN"/>
        </w:rPr>
        <w:t>ms</w:t>
      </w:r>
      <w:proofErr w:type="spellEnd"/>
      <w:r w:rsidR="0005488C">
        <w:rPr>
          <w:rFonts w:eastAsiaTheme="minorEastAsia" w:cs="Arial"/>
          <w:sz w:val="22"/>
          <w:lang w:eastAsia="zh-CN"/>
        </w:rPr>
        <w:t xml:space="preserve"> can be leveraged to perform UL pre-compensation.</w:t>
      </w:r>
      <w:r w:rsidR="00414267">
        <w:rPr>
          <w:rFonts w:eastAsiaTheme="minorEastAsia" w:cs="Arial"/>
          <w:sz w:val="22"/>
          <w:lang w:eastAsia="zh-CN"/>
        </w:rPr>
        <w:t xml:space="preserve"> This assumes that 40 </w:t>
      </w:r>
      <w:proofErr w:type="spellStart"/>
      <w:r w:rsidR="00414267">
        <w:rPr>
          <w:rFonts w:eastAsiaTheme="minorEastAsia" w:cs="Arial"/>
          <w:sz w:val="22"/>
          <w:lang w:eastAsia="zh-CN"/>
        </w:rPr>
        <w:t>ms</w:t>
      </w:r>
      <w:proofErr w:type="spellEnd"/>
      <w:r w:rsidR="00414267">
        <w:rPr>
          <w:rFonts w:eastAsiaTheme="minorEastAsia" w:cs="Arial"/>
          <w:sz w:val="22"/>
          <w:lang w:eastAsia="zh-CN"/>
        </w:rPr>
        <w:t xml:space="preserve"> is sufficient to perform </w:t>
      </w:r>
      <w:r w:rsidR="005F55D7">
        <w:rPr>
          <w:rFonts w:eastAsiaTheme="minorEastAsia" w:cs="Arial"/>
          <w:sz w:val="22"/>
          <w:lang w:eastAsia="zh-CN"/>
        </w:rPr>
        <w:t xml:space="preserve">SIB reading for satellite ephemeris </w:t>
      </w:r>
      <w:r w:rsidR="00DD34CE">
        <w:rPr>
          <w:rFonts w:eastAsiaTheme="minorEastAsia" w:cs="Arial"/>
          <w:sz w:val="22"/>
          <w:lang w:eastAsia="zh-CN"/>
        </w:rPr>
        <w:t xml:space="preserve">and re-calculate the pre-compensation values </w:t>
      </w:r>
      <w:r w:rsidR="005F55D7">
        <w:rPr>
          <w:rFonts w:eastAsiaTheme="minorEastAsia" w:cs="Arial"/>
          <w:sz w:val="22"/>
          <w:lang w:eastAsia="zh-CN"/>
        </w:rPr>
        <w:t>if needed.</w:t>
      </w:r>
      <w:r w:rsidR="008B3A09">
        <w:rPr>
          <w:rFonts w:eastAsiaTheme="minorEastAsia" w:cs="Arial"/>
          <w:sz w:val="22"/>
          <w:lang w:eastAsia="zh-CN"/>
        </w:rPr>
        <w:t xml:space="preserve"> Therefore, the need of inserting new compensation gaps </w:t>
      </w:r>
      <w:r w:rsidR="00FC38F3">
        <w:rPr>
          <w:rFonts w:eastAsiaTheme="minorEastAsia" w:cs="Arial"/>
          <w:sz w:val="22"/>
          <w:lang w:eastAsia="zh-CN"/>
        </w:rPr>
        <w:t>should</w:t>
      </w:r>
      <w:r w:rsidR="008B3A09">
        <w:rPr>
          <w:rFonts w:eastAsiaTheme="minorEastAsia" w:cs="Arial"/>
          <w:sz w:val="22"/>
          <w:lang w:eastAsia="zh-CN"/>
        </w:rPr>
        <w:t xml:space="preserve"> be justified (e.g., </w:t>
      </w:r>
      <w:r w:rsidR="000B1579">
        <w:rPr>
          <w:rFonts w:eastAsiaTheme="minorEastAsia" w:cs="Arial"/>
          <w:sz w:val="22"/>
          <w:lang w:eastAsia="zh-CN"/>
        </w:rPr>
        <w:t xml:space="preserve">if </w:t>
      </w:r>
      <w:r w:rsidR="008B3A09">
        <w:rPr>
          <w:rFonts w:eastAsiaTheme="minorEastAsia" w:cs="Arial"/>
          <w:sz w:val="22"/>
          <w:lang w:eastAsia="zh-CN"/>
        </w:rPr>
        <w:t xml:space="preserve">GNSS </w:t>
      </w:r>
      <w:r w:rsidR="000B1579">
        <w:rPr>
          <w:rFonts w:eastAsiaTheme="minorEastAsia" w:cs="Arial"/>
          <w:sz w:val="22"/>
          <w:lang w:eastAsia="zh-CN"/>
        </w:rPr>
        <w:t>position is needed during a long transmission</w:t>
      </w:r>
      <w:r w:rsidR="008B3A09">
        <w:rPr>
          <w:rFonts w:eastAsiaTheme="minorEastAsia" w:cs="Arial"/>
          <w:sz w:val="22"/>
          <w:lang w:eastAsia="zh-CN"/>
        </w:rPr>
        <w:t>)</w:t>
      </w:r>
    </w:p>
    <w:p w14:paraId="754AD79C" w14:textId="17F0A346" w:rsidR="00FE7DC8" w:rsidRPr="001E36AA" w:rsidRDefault="006A7F7B" w:rsidP="001E36AA">
      <w:pPr>
        <w:pStyle w:val="Observation"/>
        <w:rPr>
          <w:sz w:val="22"/>
        </w:rPr>
      </w:pPr>
      <w:bookmarkStart w:id="10" w:name="_Toc71638453"/>
      <w:r w:rsidRPr="001E36AA">
        <w:rPr>
          <w:sz w:val="22"/>
        </w:rPr>
        <w:t xml:space="preserve">The need </w:t>
      </w:r>
      <w:r w:rsidR="008B0BE5" w:rsidRPr="001E36AA">
        <w:rPr>
          <w:sz w:val="22"/>
        </w:rPr>
        <w:t xml:space="preserve">and purpose </w:t>
      </w:r>
      <w:r w:rsidRPr="001E36AA">
        <w:rPr>
          <w:sz w:val="22"/>
        </w:rPr>
        <w:t xml:space="preserve">of a new UL compensation gap should first be justified. For example, it is not clear if </w:t>
      </w:r>
      <w:r w:rsidR="00432821" w:rsidRPr="001E36AA">
        <w:rPr>
          <w:sz w:val="22"/>
        </w:rPr>
        <w:t>it is needed</w:t>
      </w:r>
      <w:r w:rsidRPr="001E36AA">
        <w:rPr>
          <w:sz w:val="22"/>
        </w:rPr>
        <w:t xml:space="preserve"> </w:t>
      </w:r>
      <w:r w:rsidR="002D72F8" w:rsidRPr="001E36AA">
        <w:rPr>
          <w:sz w:val="22"/>
        </w:rPr>
        <w:t>for</w:t>
      </w:r>
      <w:r w:rsidR="00E22258" w:rsidRPr="001E36AA">
        <w:rPr>
          <w:sz w:val="22"/>
        </w:rPr>
        <w:t xml:space="preserve"> </w:t>
      </w:r>
      <w:r w:rsidR="00390EEF" w:rsidRPr="001E36AA">
        <w:rPr>
          <w:sz w:val="22"/>
        </w:rPr>
        <w:t>re-</w:t>
      </w:r>
      <w:r w:rsidR="00E22258" w:rsidRPr="001E36AA">
        <w:rPr>
          <w:sz w:val="22"/>
        </w:rPr>
        <w:t>acquir</w:t>
      </w:r>
      <w:r w:rsidR="002D72F8" w:rsidRPr="001E36AA">
        <w:rPr>
          <w:sz w:val="22"/>
        </w:rPr>
        <w:t>ing</w:t>
      </w:r>
      <w:r w:rsidR="00E22258" w:rsidRPr="001E36AA">
        <w:rPr>
          <w:sz w:val="22"/>
        </w:rPr>
        <w:t xml:space="preserve"> satellite ephemeris, </w:t>
      </w:r>
      <w:r w:rsidR="002A5EC6">
        <w:rPr>
          <w:sz w:val="22"/>
        </w:rPr>
        <w:t xml:space="preserve">or </w:t>
      </w:r>
      <w:r w:rsidR="00390EEF" w:rsidRPr="001E36AA">
        <w:rPr>
          <w:sz w:val="22"/>
        </w:rPr>
        <w:t>get</w:t>
      </w:r>
      <w:r w:rsidR="002D72F8" w:rsidRPr="001E36AA">
        <w:rPr>
          <w:sz w:val="22"/>
        </w:rPr>
        <w:t>ting</w:t>
      </w:r>
      <w:r w:rsidR="00390EEF" w:rsidRPr="001E36AA">
        <w:rPr>
          <w:sz w:val="22"/>
        </w:rPr>
        <w:t xml:space="preserve"> a </w:t>
      </w:r>
      <w:r w:rsidR="00E22258" w:rsidRPr="001E36AA">
        <w:rPr>
          <w:sz w:val="22"/>
        </w:rPr>
        <w:t>GNSS position fix,</w:t>
      </w:r>
      <w:r w:rsidRPr="001E36AA">
        <w:rPr>
          <w:sz w:val="22"/>
        </w:rPr>
        <w:t xml:space="preserve"> </w:t>
      </w:r>
      <w:r w:rsidR="002A5EC6">
        <w:rPr>
          <w:sz w:val="22"/>
        </w:rPr>
        <w:t xml:space="preserve">or </w:t>
      </w:r>
      <w:r w:rsidR="00900119" w:rsidRPr="001E36AA">
        <w:rPr>
          <w:sz w:val="22"/>
        </w:rPr>
        <w:t>calculat</w:t>
      </w:r>
      <w:r w:rsidR="002D72F8" w:rsidRPr="001E36AA">
        <w:rPr>
          <w:sz w:val="22"/>
        </w:rPr>
        <w:t>ing</w:t>
      </w:r>
      <w:r w:rsidR="00900119" w:rsidRPr="001E36AA">
        <w:rPr>
          <w:sz w:val="22"/>
        </w:rPr>
        <w:t xml:space="preserve"> pre-compensation values</w:t>
      </w:r>
      <w:r w:rsidR="002A5EC6">
        <w:rPr>
          <w:sz w:val="22"/>
        </w:rPr>
        <w:t>,</w:t>
      </w:r>
      <w:r w:rsidR="00900119" w:rsidRPr="001E36AA">
        <w:rPr>
          <w:sz w:val="22"/>
        </w:rPr>
        <w:t xml:space="preserve"> or a</w:t>
      </w:r>
      <w:r w:rsidR="00390EEF" w:rsidRPr="001E36AA">
        <w:rPr>
          <w:sz w:val="22"/>
        </w:rPr>
        <w:t>djust</w:t>
      </w:r>
      <w:r w:rsidR="002D72F8" w:rsidRPr="001E36AA">
        <w:rPr>
          <w:sz w:val="22"/>
        </w:rPr>
        <w:t>ing</w:t>
      </w:r>
      <w:r w:rsidR="00390EEF" w:rsidRPr="001E36AA">
        <w:rPr>
          <w:sz w:val="22"/>
        </w:rPr>
        <w:t xml:space="preserve"> transmit timing and frequency.</w:t>
      </w:r>
      <w:bookmarkEnd w:id="10"/>
    </w:p>
    <w:p w14:paraId="3FF28F64" w14:textId="78CABD80" w:rsidR="00137749" w:rsidRPr="001E36AA" w:rsidRDefault="003860E4" w:rsidP="007B1BFF">
      <w:pPr>
        <w:snapToGrid w:val="0"/>
        <w:spacing w:beforeLines="50" w:before="120" w:afterLines="50" w:after="120"/>
        <w:jc w:val="both"/>
        <w:rPr>
          <w:rFonts w:eastAsiaTheme="minorEastAsia" w:cs="Arial"/>
          <w:sz w:val="22"/>
          <w:lang w:eastAsia="zh-CN"/>
        </w:rPr>
      </w:pPr>
      <w:r w:rsidRPr="001E36AA">
        <w:rPr>
          <w:rFonts w:eastAsiaTheme="minorEastAsia" w:cs="Arial"/>
          <w:sz w:val="22"/>
          <w:lang w:eastAsia="zh-CN"/>
        </w:rPr>
        <w:t xml:space="preserve">They key question is how frequently the UE needs to apply UL pre-compensation for timing and Doppler shift. </w:t>
      </w:r>
      <w:r w:rsidR="00683D4E" w:rsidRPr="001E36AA">
        <w:rPr>
          <w:rFonts w:eastAsiaTheme="minorEastAsia" w:cs="Arial"/>
          <w:sz w:val="22"/>
          <w:lang w:eastAsia="zh-CN"/>
        </w:rPr>
        <w:t xml:space="preserve">This can be answered based on the </w:t>
      </w:r>
      <w:r w:rsidR="0085073F" w:rsidRPr="001E36AA">
        <w:rPr>
          <w:rFonts w:eastAsiaTheme="minorEastAsia" w:cs="Arial"/>
          <w:sz w:val="22"/>
          <w:lang w:eastAsia="zh-CN"/>
        </w:rPr>
        <w:t xml:space="preserve">delay </w:t>
      </w:r>
      <w:r w:rsidR="00137749" w:rsidRPr="001E36AA">
        <w:rPr>
          <w:rFonts w:eastAsiaTheme="minorEastAsia" w:cs="Arial"/>
          <w:sz w:val="22"/>
          <w:lang w:eastAsia="zh-CN"/>
        </w:rPr>
        <w:t>drift, the</w:t>
      </w:r>
      <w:r w:rsidR="0085073F" w:rsidRPr="001E36AA">
        <w:rPr>
          <w:rFonts w:eastAsiaTheme="minorEastAsia" w:cs="Arial"/>
          <w:sz w:val="22"/>
          <w:lang w:eastAsia="zh-CN"/>
        </w:rPr>
        <w:t xml:space="preserve"> Doppler shift</w:t>
      </w:r>
      <w:r w:rsidR="00137749" w:rsidRPr="001E36AA">
        <w:rPr>
          <w:rFonts w:eastAsiaTheme="minorEastAsia" w:cs="Arial"/>
          <w:sz w:val="22"/>
          <w:lang w:eastAsia="zh-CN"/>
        </w:rPr>
        <w:t xml:space="preserve"> drift</w:t>
      </w:r>
      <w:r w:rsidR="000E5520" w:rsidRPr="001E36AA">
        <w:rPr>
          <w:rFonts w:eastAsiaTheme="minorEastAsia" w:cs="Arial"/>
          <w:sz w:val="22"/>
          <w:lang w:eastAsia="zh-CN"/>
        </w:rPr>
        <w:t xml:space="preserve"> and the amount of timing and frequency error</w:t>
      </w:r>
      <w:r w:rsidR="00137749" w:rsidRPr="001E36AA">
        <w:rPr>
          <w:rFonts w:eastAsiaTheme="minorEastAsia" w:cs="Arial"/>
          <w:sz w:val="22"/>
          <w:lang w:eastAsia="zh-CN"/>
        </w:rPr>
        <w:t>s</w:t>
      </w:r>
      <w:r w:rsidR="000E5520" w:rsidRPr="001E36AA">
        <w:rPr>
          <w:rFonts w:eastAsiaTheme="minorEastAsia" w:cs="Arial"/>
          <w:sz w:val="22"/>
          <w:lang w:eastAsia="zh-CN"/>
        </w:rPr>
        <w:t xml:space="preserve"> </w:t>
      </w:r>
      <w:r w:rsidR="00475AB9" w:rsidRPr="001E36AA">
        <w:rPr>
          <w:rFonts w:eastAsiaTheme="minorEastAsia" w:cs="Arial"/>
          <w:sz w:val="22"/>
          <w:lang w:eastAsia="zh-CN"/>
        </w:rPr>
        <w:t xml:space="preserve">that </w:t>
      </w:r>
      <w:r w:rsidR="00137749" w:rsidRPr="001E36AA">
        <w:rPr>
          <w:rFonts w:eastAsiaTheme="minorEastAsia" w:cs="Arial"/>
          <w:sz w:val="22"/>
          <w:lang w:eastAsia="zh-CN"/>
        </w:rPr>
        <w:t>(</w:t>
      </w:r>
      <w:r w:rsidR="00475AB9" w:rsidRPr="001E36AA">
        <w:rPr>
          <w:rFonts w:eastAsiaTheme="minorEastAsia" w:cs="Arial"/>
          <w:sz w:val="22"/>
          <w:lang w:eastAsia="zh-CN"/>
        </w:rPr>
        <w:t>N</w:t>
      </w:r>
      <w:r w:rsidR="00137749" w:rsidRPr="001E36AA">
        <w:rPr>
          <w:rFonts w:eastAsiaTheme="minorEastAsia" w:cs="Arial"/>
          <w:sz w:val="22"/>
          <w:lang w:eastAsia="zh-CN"/>
        </w:rPr>
        <w:t>)</w:t>
      </w:r>
      <w:r w:rsidR="00475AB9" w:rsidRPr="001E36AA">
        <w:rPr>
          <w:rFonts w:eastAsiaTheme="minorEastAsia" w:cs="Arial"/>
          <w:sz w:val="22"/>
          <w:lang w:eastAsia="zh-CN"/>
        </w:rPr>
        <w:t>PUSCH</w:t>
      </w:r>
      <w:r w:rsidR="000E5520" w:rsidRPr="001E36AA">
        <w:rPr>
          <w:rFonts w:eastAsiaTheme="minorEastAsia" w:cs="Arial"/>
          <w:sz w:val="22"/>
          <w:lang w:eastAsia="zh-CN"/>
        </w:rPr>
        <w:t xml:space="preserve"> can tolerate</w:t>
      </w:r>
      <w:r w:rsidR="00683D4E" w:rsidRPr="001E36AA">
        <w:rPr>
          <w:rFonts w:eastAsiaTheme="minorEastAsia" w:cs="Arial"/>
          <w:sz w:val="22"/>
          <w:lang w:eastAsia="zh-CN"/>
        </w:rPr>
        <w:t>.</w:t>
      </w:r>
      <w:r w:rsidR="0085073F" w:rsidRPr="001E36AA">
        <w:rPr>
          <w:rFonts w:eastAsiaTheme="minorEastAsia" w:cs="Arial"/>
          <w:sz w:val="22"/>
          <w:lang w:eastAsia="zh-CN"/>
        </w:rPr>
        <w:t xml:space="preserve"> </w:t>
      </w:r>
      <w:r w:rsidR="00004F07" w:rsidRPr="001E36AA">
        <w:rPr>
          <w:rFonts w:eastAsiaTheme="minorEastAsia" w:cs="Arial"/>
          <w:sz w:val="22"/>
          <w:lang w:eastAsia="zh-CN"/>
        </w:rPr>
        <w:t xml:space="preserve">For example, the transmit timing error requirement </w:t>
      </w:r>
      <w:r w:rsidR="00703C6D" w:rsidRPr="001E36AA">
        <w:rPr>
          <w:rFonts w:eastAsiaTheme="minorEastAsia" w:cs="Arial"/>
          <w:sz w:val="22"/>
          <w:lang w:eastAsia="zh-CN"/>
        </w:rPr>
        <w:t>i</w:t>
      </w:r>
      <w:r w:rsidR="00004F07" w:rsidRPr="001E36AA">
        <w:rPr>
          <w:rFonts w:eastAsiaTheme="minorEastAsia" w:cs="Arial"/>
          <w:sz w:val="22"/>
          <w:lang w:eastAsia="zh-CN"/>
        </w:rPr>
        <w:t xml:space="preserve">s 2.6 </w:t>
      </w:r>
      <w:proofErr w:type="spellStart"/>
      <w:r w:rsidR="00004F07" w:rsidRPr="001E36AA">
        <w:rPr>
          <w:rFonts w:eastAsiaTheme="minorEastAsia" w:cs="Arial"/>
          <w:sz w:val="22"/>
          <w:lang w:eastAsia="zh-CN"/>
        </w:rPr>
        <w:t>μs</w:t>
      </w:r>
      <w:proofErr w:type="spellEnd"/>
      <w:r w:rsidR="00004F07" w:rsidRPr="001E36AA">
        <w:rPr>
          <w:rFonts w:eastAsiaTheme="minorEastAsia" w:cs="Arial"/>
          <w:sz w:val="22"/>
          <w:lang w:eastAsia="zh-CN"/>
        </w:rPr>
        <w:t xml:space="preserve"> </w:t>
      </w:r>
      <w:r w:rsidR="00703C6D" w:rsidRPr="001E36AA">
        <w:rPr>
          <w:rFonts w:eastAsiaTheme="minorEastAsia" w:cs="Arial"/>
          <w:sz w:val="22"/>
          <w:lang w:eastAsia="zh-CN"/>
        </w:rPr>
        <w:t xml:space="preserve">for NB-IoT </w:t>
      </w:r>
      <w:r w:rsidR="00004F07" w:rsidRPr="001E36AA">
        <w:rPr>
          <w:rFonts w:eastAsiaTheme="minorEastAsia" w:cs="Arial"/>
          <w:sz w:val="22"/>
          <w:lang w:eastAsia="zh-CN"/>
        </w:rPr>
        <w:t>and</w:t>
      </w:r>
      <w:r w:rsidR="00703C6D" w:rsidRPr="001E36AA">
        <w:rPr>
          <w:rFonts w:eastAsiaTheme="minorEastAsia" w:cs="Arial"/>
          <w:sz w:val="22"/>
          <w:lang w:eastAsia="zh-CN"/>
        </w:rPr>
        <w:t xml:space="preserve"> </w:t>
      </w:r>
      <w:r w:rsidR="00004F07" w:rsidRPr="001E36AA">
        <w:rPr>
          <w:rFonts w:eastAsiaTheme="minorEastAsia" w:cs="Arial"/>
          <w:sz w:val="22"/>
          <w:lang w:eastAsia="zh-CN"/>
        </w:rPr>
        <w:t xml:space="preserve">0.78 </w:t>
      </w:r>
      <w:proofErr w:type="spellStart"/>
      <w:r w:rsidR="00004F07" w:rsidRPr="001E36AA">
        <w:rPr>
          <w:rFonts w:eastAsiaTheme="minorEastAsia" w:cs="Arial"/>
          <w:sz w:val="22"/>
          <w:lang w:eastAsia="zh-CN"/>
        </w:rPr>
        <w:t>μs</w:t>
      </w:r>
      <w:proofErr w:type="spellEnd"/>
      <w:r w:rsidR="00703C6D" w:rsidRPr="001E36AA">
        <w:rPr>
          <w:rFonts w:eastAsiaTheme="minorEastAsia" w:cs="Arial"/>
          <w:sz w:val="22"/>
          <w:lang w:eastAsia="zh-CN"/>
        </w:rPr>
        <w:t xml:space="preserve"> for </w:t>
      </w:r>
      <w:proofErr w:type="spellStart"/>
      <w:r w:rsidR="00703C6D" w:rsidRPr="001E36AA">
        <w:rPr>
          <w:rFonts w:eastAsiaTheme="minorEastAsia" w:cs="Arial"/>
          <w:sz w:val="22"/>
          <w:lang w:eastAsia="zh-CN"/>
        </w:rPr>
        <w:t>eMTC</w:t>
      </w:r>
      <w:proofErr w:type="spellEnd"/>
      <w:r w:rsidR="00F97F0B">
        <w:rPr>
          <w:rFonts w:eastAsiaTheme="minorEastAsia" w:cs="Arial"/>
          <w:sz w:val="22"/>
          <w:lang w:eastAsia="zh-CN"/>
        </w:rPr>
        <w:t xml:space="preserve"> </w:t>
      </w:r>
      <w:r w:rsidR="00F97F0B">
        <w:rPr>
          <w:rFonts w:eastAsiaTheme="minorEastAsia" w:cs="Arial"/>
          <w:sz w:val="22"/>
          <w:lang w:eastAsia="zh-CN"/>
        </w:rPr>
        <w:fldChar w:fldCharType="begin"/>
      </w:r>
      <w:r w:rsidR="00F97F0B">
        <w:rPr>
          <w:rFonts w:eastAsiaTheme="minorEastAsia" w:cs="Arial"/>
          <w:sz w:val="22"/>
          <w:lang w:eastAsia="zh-CN"/>
        </w:rPr>
        <w:instrText xml:space="preserve"> REF _Ref71610913 \r \h </w:instrText>
      </w:r>
      <w:r w:rsidR="00F97F0B">
        <w:rPr>
          <w:rFonts w:eastAsiaTheme="minorEastAsia" w:cs="Arial"/>
          <w:sz w:val="22"/>
          <w:lang w:eastAsia="zh-CN"/>
        </w:rPr>
      </w:r>
      <w:r w:rsidR="00F97F0B">
        <w:rPr>
          <w:rFonts w:eastAsiaTheme="minorEastAsia" w:cs="Arial"/>
          <w:sz w:val="22"/>
          <w:lang w:eastAsia="zh-CN"/>
        </w:rPr>
        <w:fldChar w:fldCharType="separate"/>
      </w:r>
      <w:r w:rsidR="00CB28AF">
        <w:rPr>
          <w:rFonts w:eastAsiaTheme="minorEastAsia" w:cs="Arial"/>
          <w:sz w:val="22"/>
          <w:lang w:eastAsia="zh-CN"/>
        </w:rPr>
        <w:t>[3]</w:t>
      </w:r>
      <w:r w:rsidR="00F97F0B">
        <w:rPr>
          <w:rFonts w:eastAsiaTheme="minorEastAsia" w:cs="Arial"/>
          <w:sz w:val="22"/>
          <w:lang w:eastAsia="zh-CN"/>
        </w:rPr>
        <w:fldChar w:fldCharType="end"/>
      </w:r>
      <w:r w:rsidR="00004F07" w:rsidRPr="001E36AA">
        <w:rPr>
          <w:rFonts w:eastAsiaTheme="minorEastAsia" w:cs="Arial"/>
          <w:sz w:val="22"/>
          <w:lang w:eastAsia="zh-CN"/>
        </w:rPr>
        <w:t xml:space="preserve">. </w:t>
      </w:r>
      <w:r w:rsidR="00E046FC">
        <w:rPr>
          <w:rFonts w:eastAsiaTheme="minorEastAsia" w:cs="Arial"/>
          <w:sz w:val="22"/>
          <w:lang w:eastAsia="zh-CN"/>
        </w:rPr>
        <w:t>With a</w:t>
      </w:r>
      <w:r w:rsidR="00004F07" w:rsidRPr="001E36AA">
        <w:rPr>
          <w:rFonts w:eastAsiaTheme="minorEastAsia" w:cs="Arial"/>
          <w:sz w:val="22"/>
          <w:lang w:eastAsia="zh-CN"/>
        </w:rPr>
        <w:t xml:space="preserve"> 20 </w:t>
      </w:r>
      <w:proofErr w:type="spellStart"/>
      <w:r w:rsidR="00004F07" w:rsidRPr="001E36AA">
        <w:rPr>
          <w:rFonts w:eastAsiaTheme="minorEastAsia" w:cs="Arial"/>
          <w:sz w:val="22"/>
          <w:lang w:eastAsia="zh-CN"/>
        </w:rPr>
        <w:t>μs</w:t>
      </w:r>
      <w:proofErr w:type="spellEnd"/>
      <w:r w:rsidR="00004F07" w:rsidRPr="001E36AA">
        <w:rPr>
          <w:rFonts w:eastAsiaTheme="minorEastAsia" w:cs="Arial"/>
          <w:sz w:val="22"/>
          <w:lang w:eastAsia="zh-CN"/>
        </w:rPr>
        <w:t xml:space="preserve">/s delay drift, </w:t>
      </w:r>
      <w:r w:rsidR="009D0A6A">
        <w:rPr>
          <w:rFonts w:eastAsiaTheme="minorEastAsia" w:cs="Arial"/>
          <w:sz w:val="22"/>
          <w:lang w:eastAsia="zh-CN"/>
        </w:rPr>
        <w:t>th</w:t>
      </w:r>
      <w:r w:rsidR="00E046FC">
        <w:rPr>
          <w:rFonts w:eastAsiaTheme="minorEastAsia" w:cs="Arial"/>
          <w:sz w:val="22"/>
          <w:lang w:eastAsia="zh-CN"/>
        </w:rPr>
        <w:t>is</w:t>
      </w:r>
      <w:r w:rsidR="009D0A6A">
        <w:rPr>
          <w:rFonts w:eastAsiaTheme="minorEastAsia" w:cs="Arial"/>
          <w:sz w:val="22"/>
          <w:lang w:eastAsia="zh-CN"/>
        </w:rPr>
        <w:t xml:space="preserve"> timing error </w:t>
      </w:r>
      <w:r w:rsidR="00E046FC">
        <w:rPr>
          <w:rFonts w:eastAsiaTheme="minorEastAsia" w:cs="Arial"/>
          <w:sz w:val="22"/>
          <w:lang w:eastAsia="zh-CN"/>
        </w:rPr>
        <w:t xml:space="preserve">threshold </w:t>
      </w:r>
      <w:r w:rsidR="009D0A6A">
        <w:rPr>
          <w:rFonts w:eastAsiaTheme="minorEastAsia" w:cs="Arial"/>
          <w:sz w:val="22"/>
          <w:lang w:eastAsia="zh-CN"/>
        </w:rPr>
        <w:t>will</w:t>
      </w:r>
      <w:r w:rsidR="00E046FC">
        <w:rPr>
          <w:rFonts w:eastAsiaTheme="minorEastAsia" w:cs="Arial"/>
          <w:sz w:val="22"/>
          <w:lang w:eastAsia="zh-CN"/>
        </w:rPr>
        <w:t xml:space="preserve"> be reached within</w:t>
      </w:r>
      <w:r w:rsidR="009D0A6A">
        <w:rPr>
          <w:rFonts w:eastAsiaTheme="minorEastAsia" w:cs="Arial"/>
          <w:sz w:val="22"/>
          <w:lang w:eastAsia="zh-CN"/>
        </w:rPr>
        <w:t xml:space="preserve"> </w:t>
      </w:r>
      <w:r w:rsidR="00BF3656">
        <w:rPr>
          <w:rFonts w:eastAsiaTheme="minorEastAsia" w:cs="Arial"/>
          <w:sz w:val="22"/>
          <w:lang w:eastAsia="zh-CN"/>
        </w:rPr>
        <w:t xml:space="preserve">about </w:t>
      </w:r>
      <w:r w:rsidR="009D0A6A">
        <w:rPr>
          <w:rFonts w:eastAsiaTheme="minorEastAsia" w:cs="Arial"/>
          <w:sz w:val="22"/>
          <w:lang w:eastAsia="zh-CN"/>
        </w:rPr>
        <w:t xml:space="preserve">130 </w:t>
      </w:r>
      <w:proofErr w:type="spellStart"/>
      <w:r w:rsidR="009D0A6A">
        <w:rPr>
          <w:rFonts w:eastAsiaTheme="minorEastAsia" w:cs="Arial"/>
          <w:sz w:val="22"/>
          <w:lang w:eastAsia="zh-CN"/>
        </w:rPr>
        <w:t>ms</w:t>
      </w:r>
      <w:proofErr w:type="spellEnd"/>
      <w:r w:rsidR="00B018DB">
        <w:rPr>
          <w:rFonts w:eastAsiaTheme="minorEastAsia" w:cs="Arial"/>
          <w:sz w:val="22"/>
          <w:lang w:eastAsia="zh-CN"/>
        </w:rPr>
        <w:t xml:space="preserve"> for NB-IoT and </w:t>
      </w:r>
      <w:r w:rsidR="00BF3656">
        <w:rPr>
          <w:rFonts w:eastAsiaTheme="minorEastAsia" w:cs="Arial"/>
          <w:sz w:val="22"/>
          <w:lang w:eastAsia="zh-CN"/>
        </w:rPr>
        <w:t>about 39</w:t>
      </w:r>
      <w:r w:rsidR="00B018DB">
        <w:rPr>
          <w:rFonts w:eastAsiaTheme="minorEastAsia" w:cs="Arial"/>
          <w:sz w:val="22"/>
          <w:lang w:eastAsia="zh-CN"/>
        </w:rPr>
        <w:t xml:space="preserve"> </w:t>
      </w:r>
      <w:proofErr w:type="spellStart"/>
      <w:r w:rsidR="00B018DB">
        <w:rPr>
          <w:rFonts w:eastAsiaTheme="minorEastAsia" w:cs="Arial"/>
          <w:sz w:val="22"/>
          <w:lang w:eastAsia="zh-CN"/>
        </w:rPr>
        <w:t>ms</w:t>
      </w:r>
      <w:proofErr w:type="spellEnd"/>
      <w:r w:rsidR="00B018DB">
        <w:rPr>
          <w:rFonts w:eastAsiaTheme="minorEastAsia" w:cs="Arial"/>
          <w:sz w:val="22"/>
          <w:lang w:eastAsia="zh-CN"/>
        </w:rPr>
        <w:t xml:space="preserve"> for </w:t>
      </w:r>
      <w:proofErr w:type="spellStart"/>
      <w:r w:rsidR="00B018DB">
        <w:rPr>
          <w:rFonts w:eastAsiaTheme="minorEastAsia" w:cs="Arial"/>
          <w:sz w:val="22"/>
          <w:lang w:eastAsia="zh-CN"/>
        </w:rPr>
        <w:t>eMTC</w:t>
      </w:r>
      <w:proofErr w:type="spellEnd"/>
      <w:r w:rsidR="00201125">
        <w:rPr>
          <w:rFonts w:eastAsiaTheme="minorEastAsia" w:cs="Arial"/>
          <w:sz w:val="22"/>
          <w:lang w:eastAsia="zh-CN"/>
        </w:rPr>
        <w:t xml:space="preserve">. </w:t>
      </w:r>
      <w:r w:rsidR="00BF3656">
        <w:rPr>
          <w:rFonts w:eastAsiaTheme="minorEastAsia" w:cs="Arial"/>
          <w:sz w:val="22"/>
          <w:lang w:eastAsia="zh-CN"/>
        </w:rPr>
        <w:t xml:space="preserve">This shows </w:t>
      </w:r>
      <w:r w:rsidR="00692763">
        <w:rPr>
          <w:rFonts w:eastAsiaTheme="minorEastAsia" w:cs="Arial"/>
          <w:sz w:val="22"/>
          <w:lang w:eastAsia="zh-CN"/>
        </w:rPr>
        <w:t>t</w:t>
      </w:r>
      <w:r w:rsidR="001042B4">
        <w:rPr>
          <w:rFonts w:eastAsiaTheme="minorEastAsia" w:cs="Arial"/>
          <w:sz w:val="22"/>
          <w:lang w:eastAsia="zh-CN"/>
        </w:rPr>
        <w:t xml:space="preserve">he </w:t>
      </w:r>
      <w:r w:rsidR="005D4DEE">
        <w:rPr>
          <w:rFonts w:eastAsiaTheme="minorEastAsia" w:cs="Arial"/>
          <w:sz w:val="22"/>
          <w:lang w:eastAsia="zh-CN"/>
        </w:rPr>
        <w:t>difficulty</w:t>
      </w:r>
      <w:r w:rsidR="00692763">
        <w:rPr>
          <w:rFonts w:eastAsiaTheme="minorEastAsia" w:cs="Arial"/>
          <w:sz w:val="22"/>
          <w:lang w:eastAsia="zh-CN"/>
        </w:rPr>
        <w:t xml:space="preserve"> in meeting </w:t>
      </w:r>
      <w:r w:rsidR="001042B4">
        <w:rPr>
          <w:rFonts w:eastAsiaTheme="minorEastAsia" w:cs="Arial"/>
          <w:sz w:val="22"/>
          <w:lang w:eastAsia="zh-CN"/>
        </w:rPr>
        <w:t>existing timing error requirements</w:t>
      </w:r>
      <w:r w:rsidR="00007DEB">
        <w:rPr>
          <w:rFonts w:eastAsiaTheme="minorEastAsia" w:cs="Arial"/>
          <w:sz w:val="22"/>
          <w:lang w:eastAsia="zh-CN"/>
        </w:rPr>
        <w:t xml:space="preserve"> </w:t>
      </w:r>
      <w:r w:rsidR="00F7095D">
        <w:rPr>
          <w:rFonts w:eastAsiaTheme="minorEastAsia" w:cs="Arial"/>
          <w:sz w:val="22"/>
          <w:lang w:eastAsia="zh-CN"/>
        </w:rPr>
        <w:t xml:space="preserve">for long uplink transmission unless </w:t>
      </w:r>
      <w:r w:rsidR="00555DC2">
        <w:rPr>
          <w:rFonts w:eastAsiaTheme="minorEastAsia" w:cs="Arial"/>
          <w:sz w:val="22"/>
          <w:lang w:eastAsia="zh-CN"/>
        </w:rPr>
        <w:t xml:space="preserve">frequent </w:t>
      </w:r>
      <w:r w:rsidR="00692763">
        <w:rPr>
          <w:rFonts w:eastAsiaTheme="minorEastAsia" w:cs="Arial"/>
          <w:sz w:val="22"/>
          <w:lang w:eastAsia="zh-CN"/>
        </w:rPr>
        <w:t xml:space="preserve">uplink </w:t>
      </w:r>
      <w:r w:rsidR="00555DC2">
        <w:rPr>
          <w:rFonts w:eastAsiaTheme="minorEastAsia" w:cs="Arial"/>
          <w:sz w:val="22"/>
          <w:lang w:eastAsia="zh-CN"/>
        </w:rPr>
        <w:t xml:space="preserve">pre-compensation is </w:t>
      </w:r>
      <w:r w:rsidR="00692763">
        <w:rPr>
          <w:rFonts w:eastAsiaTheme="minorEastAsia" w:cs="Arial"/>
          <w:sz w:val="22"/>
          <w:lang w:eastAsia="zh-CN"/>
        </w:rPr>
        <w:t>performed</w:t>
      </w:r>
      <w:r w:rsidR="00555DC2">
        <w:rPr>
          <w:rFonts w:eastAsiaTheme="minorEastAsia" w:cs="Arial"/>
          <w:sz w:val="22"/>
          <w:lang w:eastAsia="zh-CN"/>
        </w:rPr>
        <w:t>.</w:t>
      </w:r>
      <w:r w:rsidR="00004F07" w:rsidRPr="001E36AA">
        <w:rPr>
          <w:rFonts w:eastAsiaTheme="minorEastAsia" w:cs="Arial"/>
          <w:sz w:val="22"/>
          <w:lang w:eastAsia="zh-CN"/>
        </w:rPr>
        <w:t xml:space="preserve">  </w:t>
      </w:r>
    </w:p>
    <w:p w14:paraId="56AEBDC4" w14:textId="4D71884D" w:rsidR="00801CDA" w:rsidRPr="001E36AA" w:rsidRDefault="00566B44" w:rsidP="00BC1E3B">
      <w:pPr>
        <w:pStyle w:val="Observation"/>
        <w:rPr>
          <w:sz w:val="22"/>
        </w:rPr>
      </w:pPr>
      <w:bookmarkStart w:id="11" w:name="_Toc71638454"/>
      <w:r w:rsidRPr="001E36AA">
        <w:rPr>
          <w:sz w:val="22"/>
        </w:rPr>
        <w:t xml:space="preserve">The value of N can be determined based on </w:t>
      </w:r>
      <w:r w:rsidR="00F7174F" w:rsidRPr="001E36AA">
        <w:rPr>
          <w:sz w:val="22"/>
        </w:rPr>
        <w:t xml:space="preserve">the maximum transmit timing error that needs to be tolerated for </w:t>
      </w:r>
      <w:proofErr w:type="spellStart"/>
      <w:r w:rsidR="00F7174F" w:rsidRPr="001E36AA">
        <w:rPr>
          <w:sz w:val="22"/>
        </w:rPr>
        <w:t>eMTC</w:t>
      </w:r>
      <w:proofErr w:type="spellEnd"/>
      <w:r w:rsidR="00F7174F" w:rsidRPr="001E36AA">
        <w:rPr>
          <w:sz w:val="22"/>
        </w:rPr>
        <w:t xml:space="preserve"> and NB-IoT.</w:t>
      </w:r>
      <w:bookmarkEnd w:id="11"/>
    </w:p>
    <w:p w14:paraId="7B38E99E" w14:textId="07D930E8" w:rsidR="00A10256" w:rsidRPr="001E36AA" w:rsidRDefault="00A10256" w:rsidP="00574C3E">
      <w:pPr>
        <w:pStyle w:val="Proposal"/>
        <w:rPr>
          <w:sz w:val="22"/>
        </w:rPr>
      </w:pPr>
      <w:bookmarkStart w:id="12" w:name="_Toc71638461"/>
      <w:r w:rsidRPr="001E36AA">
        <w:rPr>
          <w:sz w:val="22"/>
        </w:rPr>
        <w:t xml:space="preserve">RAN1 to </w:t>
      </w:r>
      <w:r w:rsidR="00B1302F" w:rsidRPr="001E36AA">
        <w:rPr>
          <w:sz w:val="22"/>
        </w:rPr>
        <w:t>use</w:t>
      </w:r>
      <w:r w:rsidRPr="001E36AA">
        <w:rPr>
          <w:sz w:val="22"/>
        </w:rPr>
        <w:t xml:space="preserve"> </w:t>
      </w:r>
      <w:r w:rsidR="00B1302F" w:rsidRPr="001E36AA">
        <w:rPr>
          <w:sz w:val="22"/>
        </w:rPr>
        <w:t xml:space="preserve">the </w:t>
      </w:r>
      <w:r w:rsidR="006124F6" w:rsidRPr="001E36AA">
        <w:rPr>
          <w:sz w:val="22"/>
        </w:rPr>
        <w:t xml:space="preserve">agreed values of </w:t>
      </w:r>
      <w:r w:rsidRPr="001E36AA">
        <w:rPr>
          <w:sz w:val="22"/>
        </w:rPr>
        <w:t>delay and Doppler shift</w:t>
      </w:r>
      <w:r w:rsidR="006124F6" w:rsidRPr="001E36AA">
        <w:rPr>
          <w:sz w:val="22"/>
        </w:rPr>
        <w:t xml:space="preserve"> drifts</w:t>
      </w:r>
      <w:r w:rsidR="001E3D3F" w:rsidRPr="001E36AA">
        <w:rPr>
          <w:sz w:val="22"/>
        </w:rPr>
        <w:t xml:space="preserve"> for </w:t>
      </w:r>
      <w:r w:rsidR="000F0DD3" w:rsidRPr="001E36AA">
        <w:rPr>
          <w:sz w:val="22"/>
        </w:rPr>
        <w:t xml:space="preserve">the </w:t>
      </w:r>
      <w:r w:rsidR="006124F6" w:rsidRPr="001E36AA">
        <w:rPr>
          <w:sz w:val="22"/>
        </w:rPr>
        <w:t xml:space="preserve">IoT NTN </w:t>
      </w:r>
      <w:r w:rsidR="000F0DD3" w:rsidRPr="001E36AA">
        <w:rPr>
          <w:sz w:val="22"/>
        </w:rPr>
        <w:t xml:space="preserve">reference </w:t>
      </w:r>
      <w:r w:rsidR="001E3D3F" w:rsidRPr="001E36AA">
        <w:rPr>
          <w:sz w:val="22"/>
        </w:rPr>
        <w:t>scenario</w:t>
      </w:r>
      <w:r w:rsidR="006124F6" w:rsidRPr="001E36AA">
        <w:rPr>
          <w:sz w:val="22"/>
        </w:rPr>
        <w:t>s</w:t>
      </w:r>
      <w:r w:rsidR="00B1302F" w:rsidRPr="001E36AA">
        <w:rPr>
          <w:sz w:val="22"/>
        </w:rPr>
        <w:t xml:space="preserve"> as a baseline for </w:t>
      </w:r>
      <w:r w:rsidR="00CB28AF">
        <w:rPr>
          <w:sz w:val="22"/>
        </w:rPr>
        <w:t>discussing the UE pre-compensation frequency defined by N</w:t>
      </w:r>
      <w:r w:rsidR="001E3D3F" w:rsidRPr="001E36AA">
        <w:rPr>
          <w:sz w:val="22"/>
        </w:rPr>
        <w:t>.</w:t>
      </w:r>
      <w:bookmarkEnd w:id="12"/>
      <w:r w:rsidRPr="001E36AA">
        <w:rPr>
          <w:sz w:val="22"/>
        </w:rPr>
        <w:t xml:space="preserve"> </w:t>
      </w:r>
    </w:p>
    <w:p w14:paraId="61D9597C" w14:textId="4DA62DD4" w:rsidR="001247AC" w:rsidRPr="001E36AA" w:rsidRDefault="001247AC" w:rsidP="001E36AA">
      <w:pPr>
        <w:pStyle w:val="Proposal"/>
        <w:rPr>
          <w:sz w:val="22"/>
        </w:rPr>
      </w:pPr>
      <w:bookmarkStart w:id="13" w:name="_Toc71638462"/>
      <w:r w:rsidRPr="001E36AA">
        <w:rPr>
          <w:sz w:val="22"/>
        </w:rPr>
        <w:t xml:space="preserve">RAN4 input is needed on </w:t>
      </w:r>
      <w:r w:rsidR="00983DD5" w:rsidRPr="001E36AA">
        <w:rPr>
          <w:sz w:val="22"/>
        </w:rPr>
        <w:t>the maximum transmit timing error for IoT NTN</w:t>
      </w:r>
      <w:r w:rsidR="00FB425E" w:rsidRPr="001E36AA">
        <w:rPr>
          <w:sz w:val="22"/>
        </w:rPr>
        <w:t>.</w:t>
      </w:r>
      <w:bookmarkEnd w:id="13"/>
      <w:r w:rsidR="00983DD5" w:rsidRPr="001E36AA">
        <w:rPr>
          <w:sz w:val="22"/>
        </w:rPr>
        <w:t xml:space="preserve"> </w:t>
      </w:r>
    </w:p>
    <w:p w14:paraId="54E55E51" w14:textId="2863BE59" w:rsidR="00153494" w:rsidRDefault="00B638EC" w:rsidP="007B1BFF">
      <w:pPr>
        <w:jc w:val="both"/>
        <w:rPr>
          <w:rFonts w:cs="Arial"/>
          <w:sz w:val="22"/>
          <w:lang w:val="en-GB" w:eastAsia="ja-JP"/>
        </w:rPr>
      </w:pPr>
      <w:r w:rsidRPr="001E36AA">
        <w:rPr>
          <w:rFonts w:eastAsiaTheme="minorEastAsia" w:cs="Arial"/>
          <w:sz w:val="22"/>
          <w:lang w:eastAsia="zh-CN"/>
        </w:rPr>
        <w:t xml:space="preserve">Another important aspect is about the method used for calculating the </w:t>
      </w:r>
      <w:r w:rsidR="0039067B" w:rsidRPr="001E36AA">
        <w:rPr>
          <w:rFonts w:eastAsiaTheme="minorEastAsia" w:cs="Arial"/>
          <w:sz w:val="22"/>
          <w:lang w:eastAsia="zh-CN"/>
        </w:rPr>
        <w:t xml:space="preserve">timing/frequency pre-compensation values. </w:t>
      </w:r>
      <w:r w:rsidR="00B607CE" w:rsidRPr="001E36AA">
        <w:rPr>
          <w:rFonts w:cs="Arial"/>
          <w:sz w:val="22"/>
          <w:lang w:val="en-GB" w:eastAsia="ja-JP"/>
        </w:rPr>
        <w:t>E</w:t>
      </w:r>
      <w:r w:rsidR="00A80589" w:rsidRPr="001E36AA">
        <w:rPr>
          <w:rFonts w:cs="Arial"/>
          <w:sz w:val="22"/>
          <w:lang w:val="en-GB" w:eastAsia="ja-JP"/>
        </w:rPr>
        <w:t xml:space="preserve">ither the UE-specific TA calculation </w:t>
      </w:r>
      <w:r w:rsidR="004D67B0" w:rsidRPr="001E36AA">
        <w:rPr>
          <w:rFonts w:cs="Arial"/>
          <w:sz w:val="22"/>
          <w:lang w:val="en-GB" w:eastAsia="ja-JP"/>
        </w:rPr>
        <w:t xml:space="preserve">(GNSS, ephemeris based) </w:t>
      </w:r>
      <w:r w:rsidR="00A80589" w:rsidRPr="001E36AA">
        <w:rPr>
          <w:rFonts w:cs="Arial"/>
          <w:sz w:val="22"/>
          <w:lang w:val="en-GB" w:eastAsia="ja-JP"/>
        </w:rPr>
        <w:t xml:space="preserve">or </w:t>
      </w:r>
      <w:r w:rsidR="004D67B0" w:rsidRPr="001E36AA">
        <w:rPr>
          <w:rFonts w:cs="Arial"/>
          <w:sz w:val="22"/>
          <w:lang w:val="en-GB" w:eastAsia="ja-JP"/>
        </w:rPr>
        <w:t>the timing</w:t>
      </w:r>
      <w:r w:rsidR="0039067B" w:rsidRPr="001E36AA">
        <w:rPr>
          <w:rFonts w:cs="Arial"/>
          <w:sz w:val="22"/>
          <w:lang w:val="en-GB" w:eastAsia="ja-JP"/>
        </w:rPr>
        <w:t>/frequency</w:t>
      </w:r>
      <w:r w:rsidR="004D67B0" w:rsidRPr="001E36AA">
        <w:rPr>
          <w:rFonts w:cs="Arial"/>
          <w:sz w:val="22"/>
          <w:lang w:val="en-GB" w:eastAsia="ja-JP"/>
        </w:rPr>
        <w:t xml:space="preserve"> drift rate can be used to calculate</w:t>
      </w:r>
      <w:r w:rsidR="00152576" w:rsidRPr="001E36AA">
        <w:rPr>
          <w:rFonts w:cs="Arial"/>
          <w:sz w:val="22"/>
          <w:lang w:val="en-GB" w:eastAsia="ja-JP"/>
        </w:rPr>
        <w:t xml:space="preserve"> the </w:t>
      </w:r>
      <w:r w:rsidR="00E863D7" w:rsidRPr="001E36AA">
        <w:rPr>
          <w:rFonts w:cs="Arial"/>
          <w:sz w:val="22"/>
          <w:lang w:val="en-GB" w:eastAsia="ja-JP"/>
        </w:rPr>
        <w:t xml:space="preserve">UL timing/frequency </w:t>
      </w:r>
      <w:r w:rsidR="00152576" w:rsidRPr="001E36AA">
        <w:rPr>
          <w:rFonts w:cs="Arial"/>
          <w:sz w:val="22"/>
          <w:lang w:val="en-GB" w:eastAsia="ja-JP"/>
        </w:rPr>
        <w:t>pre-compensation value</w:t>
      </w:r>
      <w:r w:rsidR="00E863D7" w:rsidRPr="001E36AA">
        <w:rPr>
          <w:rFonts w:cs="Arial"/>
          <w:sz w:val="22"/>
          <w:lang w:val="en-GB" w:eastAsia="ja-JP"/>
        </w:rPr>
        <w:t>s</w:t>
      </w:r>
      <w:r w:rsidR="00152576" w:rsidRPr="001E36AA">
        <w:rPr>
          <w:rFonts w:cs="Arial"/>
          <w:sz w:val="22"/>
          <w:lang w:val="en-GB" w:eastAsia="ja-JP"/>
        </w:rPr>
        <w:t>. Moreover, the</w:t>
      </w:r>
      <w:r w:rsidR="00873B17" w:rsidRPr="001E36AA">
        <w:rPr>
          <w:rFonts w:cs="Arial"/>
          <w:sz w:val="22"/>
          <w:lang w:val="en-GB" w:eastAsia="ja-JP"/>
        </w:rPr>
        <w:t>se</w:t>
      </w:r>
      <w:r w:rsidR="00152576" w:rsidRPr="001E36AA">
        <w:rPr>
          <w:rFonts w:cs="Arial"/>
          <w:sz w:val="22"/>
          <w:lang w:val="en-GB" w:eastAsia="ja-JP"/>
        </w:rPr>
        <w:t xml:space="preserve"> calculations can be performed </w:t>
      </w:r>
      <w:r w:rsidR="006320E6" w:rsidRPr="001E36AA">
        <w:rPr>
          <w:rFonts w:cs="Arial"/>
          <w:sz w:val="22"/>
          <w:lang w:val="en-GB" w:eastAsia="ja-JP"/>
        </w:rPr>
        <w:t>a</w:t>
      </w:r>
      <w:r w:rsidR="00287953" w:rsidRPr="001E36AA">
        <w:rPr>
          <w:rFonts w:cs="Arial"/>
          <w:sz w:val="22"/>
          <w:lang w:val="en-GB" w:eastAsia="ja-JP"/>
        </w:rPr>
        <w:t xml:space="preserve"> </w:t>
      </w:r>
      <w:r w:rsidR="006320E6" w:rsidRPr="001E36AA">
        <w:rPr>
          <w:rFonts w:cs="Arial"/>
          <w:sz w:val="22"/>
          <w:lang w:val="en-GB" w:eastAsia="ja-JP"/>
        </w:rPr>
        <w:t>prior</w:t>
      </w:r>
      <w:r w:rsidR="00152576" w:rsidRPr="001E36AA">
        <w:rPr>
          <w:rFonts w:cs="Arial"/>
          <w:sz w:val="22"/>
          <w:lang w:val="en-GB" w:eastAsia="ja-JP"/>
        </w:rPr>
        <w:t>i</w:t>
      </w:r>
      <w:r w:rsidR="004D346C" w:rsidRPr="001E36AA">
        <w:rPr>
          <w:rFonts w:cs="Arial"/>
          <w:sz w:val="22"/>
          <w:lang w:val="en-GB" w:eastAsia="ja-JP"/>
        </w:rPr>
        <w:t>,</w:t>
      </w:r>
      <w:r w:rsidR="00152576" w:rsidRPr="001E36AA">
        <w:rPr>
          <w:rFonts w:cs="Arial"/>
          <w:sz w:val="22"/>
          <w:lang w:val="en-GB" w:eastAsia="ja-JP"/>
        </w:rPr>
        <w:t xml:space="preserve"> </w:t>
      </w:r>
      <w:r w:rsidR="00A40631" w:rsidRPr="001E36AA">
        <w:rPr>
          <w:rFonts w:cs="Arial"/>
          <w:sz w:val="22"/>
          <w:lang w:val="en-GB" w:eastAsia="ja-JP"/>
        </w:rPr>
        <w:t>i.e., before the start of the UL transmission</w:t>
      </w:r>
      <w:r w:rsidR="00873B17" w:rsidRPr="001E36AA">
        <w:rPr>
          <w:rFonts w:cs="Arial"/>
          <w:sz w:val="22"/>
          <w:lang w:val="en-GB" w:eastAsia="ja-JP"/>
        </w:rPr>
        <w:t xml:space="preserve">. This will help avoid </w:t>
      </w:r>
      <w:r w:rsidR="00C8271E" w:rsidRPr="001E36AA">
        <w:rPr>
          <w:rFonts w:cs="Arial"/>
          <w:sz w:val="22"/>
          <w:lang w:val="en-GB" w:eastAsia="ja-JP"/>
        </w:rPr>
        <w:t xml:space="preserve">long </w:t>
      </w:r>
      <w:r w:rsidR="005F5EF1" w:rsidRPr="001E36AA">
        <w:rPr>
          <w:rFonts w:cs="Arial"/>
          <w:sz w:val="22"/>
          <w:lang w:val="en-GB" w:eastAsia="ja-JP"/>
        </w:rPr>
        <w:t xml:space="preserve">interruptions during </w:t>
      </w:r>
      <w:r w:rsidR="00E863D7" w:rsidRPr="001E36AA">
        <w:rPr>
          <w:rFonts w:cs="Arial"/>
          <w:sz w:val="22"/>
          <w:lang w:val="en-GB" w:eastAsia="ja-JP"/>
        </w:rPr>
        <w:t xml:space="preserve">an ongoing </w:t>
      </w:r>
      <w:r w:rsidR="005F5EF1" w:rsidRPr="001E36AA">
        <w:rPr>
          <w:rFonts w:cs="Arial"/>
          <w:sz w:val="22"/>
          <w:lang w:val="en-GB" w:eastAsia="ja-JP"/>
        </w:rPr>
        <w:t>UL transmission.</w:t>
      </w:r>
      <w:r w:rsidR="00A40631" w:rsidRPr="001E36AA">
        <w:rPr>
          <w:rFonts w:cs="Arial"/>
          <w:sz w:val="22"/>
          <w:lang w:val="en-GB" w:eastAsia="ja-JP"/>
        </w:rPr>
        <w:t xml:space="preserve"> </w:t>
      </w:r>
    </w:p>
    <w:p w14:paraId="50450BB7" w14:textId="66CA114F" w:rsidR="00C82A6F" w:rsidRPr="00CB28AF" w:rsidRDefault="00344C97" w:rsidP="00CB28AF">
      <w:pPr>
        <w:pStyle w:val="Proposal"/>
        <w:rPr>
          <w:sz w:val="22"/>
        </w:rPr>
      </w:pPr>
      <w:bookmarkStart w:id="14" w:name="_Toc71638463"/>
      <w:r w:rsidRPr="00CB28AF">
        <w:rPr>
          <w:rFonts w:cs="Arial"/>
          <w:sz w:val="22"/>
          <w:lang w:val="en-GB"/>
        </w:rPr>
        <w:lastRenderedPageBreak/>
        <w:t>UE</w:t>
      </w:r>
      <w:r w:rsidR="00C8271E" w:rsidRPr="00CB28AF">
        <w:rPr>
          <w:rFonts w:cs="Arial"/>
          <w:sz w:val="22"/>
          <w:lang w:val="en-GB"/>
        </w:rPr>
        <w:t xml:space="preserve"> </w:t>
      </w:r>
      <w:r w:rsidR="00FF294C" w:rsidRPr="00CB28AF">
        <w:rPr>
          <w:rFonts w:cs="Arial"/>
          <w:sz w:val="22"/>
          <w:lang w:val="en-GB"/>
        </w:rPr>
        <w:t>may</w:t>
      </w:r>
      <w:r w:rsidR="00906E8D" w:rsidRPr="00CB28AF">
        <w:rPr>
          <w:rFonts w:cs="Arial"/>
          <w:sz w:val="22"/>
          <w:lang w:val="en-GB"/>
        </w:rPr>
        <w:t xml:space="preserve"> pre-calculate the </w:t>
      </w:r>
      <w:r w:rsidR="00024FD2" w:rsidRPr="00CB28AF">
        <w:rPr>
          <w:rFonts w:cs="Arial"/>
          <w:sz w:val="22"/>
          <w:lang w:val="en-GB"/>
        </w:rPr>
        <w:t xml:space="preserve">timing and frequency </w:t>
      </w:r>
      <w:r w:rsidR="00906E8D" w:rsidRPr="00CB28AF">
        <w:rPr>
          <w:rFonts w:cs="Arial"/>
          <w:sz w:val="22"/>
          <w:lang w:val="en-GB"/>
        </w:rPr>
        <w:t xml:space="preserve">pre-compensation values </w:t>
      </w:r>
      <w:r w:rsidR="00024FD2" w:rsidRPr="00CB28AF">
        <w:rPr>
          <w:rFonts w:cs="Arial"/>
          <w:sz w:val="22"/>
          <w:lang w:val="en-GB"/>
        </w:rPr>
        <w:t xml:space="preserve">for each </w:t>
      </w:r>
      <w:r w:rsidR="001574EB" w:rsidRPr="00CB28AF">
        <w:rPr>
          <w:rFonts w:cs="Arial"/>
          <w:sz w:val="22"/>
          <w:lang w:val="en-GB"/>
        </w:rPr>
        <w:t xml:space="preserve">anticipated </w:t>
      </w:r>
      <w:r w:rsidR="00997EA0" w:rsidRPr="00CB28AF">
        <w:rPr>
          <w:rFonts w:cs="Arial"/>
          <w:sz w:val="22"/>
          <w:lang w:val="en-GB"/>
        </w:rPr>
        <w:t xml:space="preserve">pre-compensation </w:t>
      </w:r>
      <w:r w:rsidR="00DA1507" w:rsidRPr="00CB28AF">
        <w:rPr>
          <w:rFonts w:cs="Arial"/>
          <w:sz w:val="22"/>
          <w:lang w:val="en-GB"/>
        </w:rPr>
        <w:t xml:space="preserve">occasion </w:t>
      </w:r>
      <w:r w:rsidR="00024FD2" w:rsidRPr="00CB28AF">
        <w:rPr>
          <w:rFonts w:cs="Arial"/>
          <w:sz w:val="22"/>
          <w:lang w:val="en-GB"/>
        </w:rPr>
        <w:t>prior to the start of the UL transmission.</w:t>
      </w:r>
      <w:bookmarkEnd w:id="14"/>
      <w:r w:rsidRPr="00CB28AF">
        <w:rPr>
          <w:rFonts w:cs="Arial"/>
          <w:sz w:val="22"/>
          <w:lang w:val="en-GB"/>
        </w:rPr>
        <w:t xml:space="preserve"> </w:t>
      </w:r>
    </w:p>
    <w:p w14:paraId="6B043446" w14:textId="229EEC15" w:rsidR="001751D4" w:rsidRDefault="0074169E">
      <w:pPr>
        <w:pStyle w:val="Heading1"/>
      </w:pPr>
      <w:r>
        <w:t>7</w:t>
      </w:r>
      <w:r>
        <w:tab/>
        <w:t>Downlink synchronization</w:t>
      </w:r>
    </w:p>
    <w:p w14:paraId="349E2AE8" w14:textId="77777777" w:rsidR="00342A4B" w:rsidRPr="00B525C8" w:rsidRDefault="00342A4B" w:rsidP="00342A4B">
      <w:pPr>
        <w:pStyle w:val="BodyText"/>
        <w:rPr>
          <w:sz w:val="22"/>
        </w:rPr>
      </w:pPr>
      <w:r w:rsidRPr="00B525C8">
        <w:rPr>
          <w:sz w:val="22"/>
        </w:rPr>
        <w:t xml:space="preserve">The DL synchronization performance was investigated during the NR NTN SI with the conclusion that it will work without modifications for NR NTN. However, since there are differences in the synchronization signal design, RAN1 should investigate whether that conclusion holds also for NB-IoT and </w:t>
      </w:r>
      <w:proofErr w:type="spellStart"/>
      <w:r w:rsidRPr="00B525C8">
        <w:rPr>
          <w:sz w:val="22"/>
        </w:rPr>
        <w:t>eMTC</w:t>
      </w:r>
      <w:proofErr w:type="spellEnd"/>
      <w:r w:rsidRPr="00B525C8">
        <w:rPr>
          <w:sz w:val="22"/>
        </w:rPr>
        <w:t xml:space="preserve"> NTN.</w:t>
      </w:r>
    </w:p>
    <w:p w14:paraId="26F23313" w14:textId="0890A97C" w:rsidR="00342A4B" w:rsidRPr="00342A4B" w:rsidRDefault="00342A4B" w:rsidP="005509D4">
      <w:pPr>
        <w:pStyle w:val="Proposal"/>
        <w:rPr>
          <w:sz w:val="22"/>
        </w:rPr>
      </w:pPr>
      <w:bookmarkStart w:id="15" w:name="_Toc71638464"/>
      <w:r w:rsidRPr="00B525C8">
        <w:rPr>
          <w:sz w:val="22"/>
        </w:rPr>
        <w:t xml:space="preserve">RAN1 should investigate DL synchronization performance for NB-IoT and </w:t>
      </w:r>
      <w:proofErr w:type="spellStart"/>
      <w:r w:rsidRPr="00B525C8">
        <w:rPr>
          <w:sz w:val="22"/>
        </w:rPr>
        <w:t>eMTC</w:t>
      </w:r>
      <w:proofErr w:type="spellEnd"/>
      <w:r w:rsidRPr="00B525C8">
        <w:rPr>
          <w:sz w:val="22"/>
        </w:rPr>
        <w:t xml:space="preserve"> NTN.</w:t>
      </w:r>
      <w:bookmarkEnd w:id="15"/>
    </w:p>
    <w:p w14:paraId="45D3A4EA" w14:textId="08AE6F58" w:rsidR="00061B94" w:rsidRPr="001E36AA" w:rsidRDefault="00061B94" w:rsidP="005509D4">
      <w:pPr>
        <w:jc w:val="both"/>
        <w:rPr>
          <w:sz w:val="22"/>
          <w:szCs w:val="24"/>
        </w:rPr>
      </w:pPr>
      <w:r w:rsidRPr="001E36AA">
        <w:rPr>
          <w:sz w:val="22"/>
          <w:szCs w:val="24"/>
          <w:lang w:val="en-GB" w:eastAsia="ja-JP"/>
        </w:rPr>
        <w:t>In RAN1#10</w:t>
      </w:r>
      <w:r w:rsidR="00CA3D44" w:rsidRPr="001E36AA">
        <w:rPr>
          <w:sz w:val="22"/>
          <w:szCs w:val="24"/>
          <w:lang w:val="en-GB" w:eastAsia="ja-JP"/>
        </w:rPr>
        <w:t>4-bis-e, the following agreement was made to address ambiguity in downlink synchronization</w:t>
      </w:r>
      <w:r w:rsidR="007A12CE" w:rsidRPr="001E36AA">
        <w:rPr>
          <w:sz w:val="22"/>
          <w:szCs w:val="24"/>
          <w:lang w:val="en-GB" w:eastAsia="ja-JP"/>
        </w:rPr>
        <w:t xml:space="preserve"> for IoT NTN</w:t>
      </w:r>
      <w:r w:rsidR="00CA3D44" w:rsidRPr="001E36AA">
        <w:rPr>
          <w:sz w:val="22"/>
          <w:szCs w:val="24"/>
          <w:lang w:val="en-GB" w:eastAsia="ja-JP"/>
        </w:rPr>
        <w:t>.</w:t>
      </w:r>
    </w:p>
    <w:p w14:paraId="36632313" w14:textId="77777777" w:rsidR="001D1AB5" w:rsidRPr="001E36AA" w:rsidRDefault="001D1AB5" w:rsidP="005509D4">
      <w:pPr>
        <w:snapToGrid w:val="0"/>
        <w:spacing w:beforeLines="50" w:before="120" w:afterLines="50" w:after="120"/>
        <w:jc w:val="both"/>
        <w:rPr>
          <w:rFonts w:eastAsiaTheme="minorEastAsia"/>
          <w:sz w:val="24"/>
          <w:szCs w:val="24"/>
          <w:lang w:eastAsia="zh-CN"/>
        </w:rPr>
      </w:pPr>
      <w:r w:rsidRPr="001E36AA">
        <w:rPr>
          <w:noProof/>
          <w:sz w:val="24"/>
          <w:szCs w:val="24"/>
        </w:rPr>
        <mc:AlternateContent>
          <mc:Choice Requires="wps">
            <w:drawing>
              <wp:inline distT="0" distB="0" distL="0" distR="0" wp14:anchorId="14455C08" wp14:editId="1DAFD3C3">
                <wp:extent cx="6120765" cy="1047750"/>
                <wp:effectExtent l="0" t="0" r="1333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47750"/>
                        </a:xfrm>
                        <a:prstGeom prst="rect">
                          <a:avLst/>
                        </a:prstGeom>
                        <a:solidFill>
                          <a:schemeClr val="lt1">
                            <a:lumMod val="100000"/>
                            <a:lumOff val="0"/>
                          </a:schemeClr>
                        </a:solidFill>
                        <a:ln w="12700">
                          <a:solidFill>
                            <a:schemeClr val="tx1"/>
                          </a:solidFill>
                          <a:miter lim="800000"/>
                          <a:headEnd/>
                          <a:tailEnd/>
                        </a:ln>
                      </wps:spPr>
                      <wps:txbx>
                        <w:txbxContent>
                          <w:p w14:paraId="37561D9E" w14:textId="77777777" w:rsidR="001D1AB5" w:rsidRPr="0035172D" w:rsidRDefault="001D1AB5" w:rsidP="001D1AB5">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7DBB06F1" w14:textId="55AB69DF" w:rsidR="001D1AB5" w:rsidRDefault="001D1AB5" w:rsidP="001D1AB5">
                            <w:pPr>
                              <w:rPr>
                                <w:rFonts w:ascii="Times New Roman" w:hAnsi="Times New Roman" w:cs="Times New Roman"/>
                                <w:lang w:eastAsia="x-none"/>
                              </w:rPr>
                            </w:pPr>
                            <w:r>
                              <w:rPr>
                                <w:rFonts w:ascii="Times New Roman" w:hAnsi="Times New Roman" w:cs="Times New Roman"/>
                                <w:lang w:eastAsia="x-none"/>
                              </w:rPr>
                              <w:t xml:space="preserve">For </w:t>
                            </w:r>
                            <w:r w:rsidR="00137499">
                              <w:rPr>
                                <w:rFonts w:ascii="Times New Roman" w:hAnsi="Times New Roman" w:cs="Times New Roman"/>
                                <w:lang w:eastAsia="x-none"/>
                              </w:rPr>
                              <w:t>DL</w:t>
                            </w:r>
                            <w:r>
                              <w:rPr>
                                <w:rFonts w:ascii="Times New Roman" w:hAnsi="Times New Roman" w:cs="Times New Roman"/>
                                <w:lang w:eastAsia="x-none"/>
                              </w:rPr>
                              <w:t xml:space="preserve"> synchronization in the Rel-17 timeframe, the following should be considered. </w:t>
                            </w:r>
                          </w:p>
                          <w:p w14:paraId="58F7276A" w14:textId="0F56FC88" w:rsidR="00855022" w:rsidRPr="00433F25" w:rsidRDefault="0070721C">
                            <w:pPr>
                              <w:pStyle w:val="ListParagraph"/>
                              <w:numPr>
                                <w:ilvl w:val="0"/>
                                <w:numId w:val="32"/>
                              </w:numPr>
                              <w:rPr>
                                <w:rFonts w:ascii="Times New Roman" w:hAnsi="Times New Roman" w:cs="Times New Roman"/>
                                <w:sz w:val="20"/>
                                <w:szCs w:val="20"/>
                                <w:lang w:eastAsia="x-none"/>
                              </w:rPr>
                            </w:pPr>
                            <w:r>
                              <w:rPr>
                                <w:rFonts w:ascii="Times New Roman" w:hAnsi="Times New Roman" w:cs="Times New Roman"/>
                                <w:sz w:val="20"/>
                                <w:szCs w:val="20"/>
                                <w:lang w:val="en-US" w:eastAsia="x-none"/>
                              </w:rPr>
                              <w:t xml:space="preserve">New channel raster with the step size increased to be </w:t>
                            </w:r>
                            <w:r w:rsidR="00855022">
                              <w:rPr>
                                <w:rFonts w:ascii="Times New Roman" w:hAnsi="Times New Roman" w:cs="Times New Roman"/>
                                <w:sz w:val="20"/>
                                <w:szCs w:val="20"/>
                                <w:lang w:val="en-US" w:eastAsia="x-none"/>
                              </w:rPr>
                              <w:t xml:space="preserve">greater than </w:t>
                            </w:r>
                            <w:r>
                              <w:rPr>
                                <w:rFonts w:ascii="Times New Roman" w:hAnsi="Times New Roman" w:cs="Times New Roman"/>
                                <w:sz w:val="20"/>
                                <w:szCs w:val="20"/>
                                <w:lang w:val="en-US" w:eastAsia="x-none"/>
                              </w:rPr>
                              <w:t>100 kHz</w:t>
                            </w:r>
                            <w:r w:rsidR="00855022">
                              <w:rPr>
                                <w:rFonts w:ascii="Times New Roman" w:hAnsi="Times New Roman" w:cs="Times New Roman"/>
                                <w:sz w:val="20"/>
                                <w:szCs w:val="20"/>
                                <w:lang w:val="en-US" w:eastAsia="x-none"/>
                              </w:rPr>
                              <w:t>.</w:t>
                            </w:r>
                          </w:p>
                          <w:p w14:paraId="5126892C" w14:textId="199C94EA" w:rsidR="001D1AB5" w:rsidRPr="0035172D" w:rsidRDefault="00004F35" w:rsidP="001E36AA">
                            <w:pPr>
                              <w:pStyle w:val="ListParagraph"/>
                              <w:numPr>
                                <w:ilvl w:val="0"/>
                                <w:numId w:val="32"/>
                              </w:numPr>
                              <w:rPr>
                                <w:rFonts w:ascii="Times New Roman" w:hAnsi="Times New Roman" w:cs="Times New Roman"/>
                                <w:lang w:eastAsia="x-none"/>
                              </w:rPr>
                            </w:pPr>
                            <w:r>
                              <w:rPr>
                                <w:rFonts w:ascii="Times New Roman" w:hAnsi="Times New Roman" w:cs="Times New Roman"/>
                                <w:sz w:val="20"/>
                                <w:szCs w:val="20"/>
                                <w:lang w:val="en-US" w:eastAsia="x-none"/>
                              </w:rPr>
                              <w:t>(part of) ARFCN-indication-in-MIB</w:t>
                            </w:r>
                          </w:p>
                        </w:txbxContent>
                      </wps:txbx>
                      <wps:bodyPr rot="0" vert="horz" wrap="square" lIns="91440" tIns="45720" rIns="91440" bIns="45720" anchor="t" anchorCtr="0" upright="1">
                        <a:noAutofit/>
                      </wps:bodyPr>
                    </wps:wsp>
                  </a:graphicData>
                </a:graphic>
              </wp:inline>
            </w:drawing>
          </mc:Choice>
          <mc:Fallback>
            <w:pict>
              <v:shape w14:anchorId="14455C08" id="Text Box 1" o:spid="_x0000_s1028" type="#_x0000_t202" style="width:481.9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" fillcolor="white [3201]" strokecolor="black [3213]" strokeweight="1pt">
                <v:textbox>
                  <w:txbxContent>
                    <w:p w14:paraId="37561D9E" w14:textId="77777777" w:rsidR="001D1AB5" w:rsidRPr="0035172D" w:rsidRDefault="001D1AB5" w:rsidP="001D1AB5">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7DBB06F1" w14:textId="55AB69DF" w:rsidR="001D1AB5" w:rsidRDefault="001D1AB5" w:rsidP="001D1AB5">
                      <w:pPr>
                        <w:rPr>
                          <w:rFonts w:ascii="Times New Roman" w:hAnsi="Times New Roman" w:cs="Times New Roman"/>
                          <w:lang w:eastAsia="x-none"/>
                        </w:rPr>
                      </w:pPr>
                      <w:r>
                        <w:rPr>
                          <w:rFonts w:ascii="Times New Roman" w:hAnsi="Times New Roman" w:cs="Times New Roman"/>
                          <w:lang w:eastAsia="x-none"/>
                        </w:rPr>
                        <w:t xml:space="preserve">For </w:t>
                      </w:r>
                      <w:r w:rsidR="00137499">
                        <w:rPr>
                          <w:rFonts w:ascii="Times New Roman" w:hAnsi="Times New Roman" w:cs="Times New Roman"/>
                          <w:lang w:eastAsia="x-none"/>
                        </w:rPr>
                        <w:t>DL</w:t>
                      </w:r>
                      <w:r>
                        <w:rPr>
                          <w:rFonts w:ascii="Times New Roman" w:hAnsi="Times New Roman" w:cs="Times New Roman"/>
                          <w:lang w:eastAsia="x-none"/>
                        </w:rPr>
                        <w:t xml:space="preserve"> synchronization in the Rel-17 timeframe, the following should be considered. </w:t>
                      </w:r>
                    </w:p>
                    <w:p w14:paraId="58F7276A" w14:textId="0F56FC88" w:rsidR="00855022" w:rsidRPr="00433F25" w:rsidRDefault="0070721C">
                      <w:pPr>
                        <w:pStyle w:val="ListParagraph"/>
                        <w:numPr>
                          <w:ilvl w:val="0"/>
                          <w:numId w:val="32"/>
                        </w:numPr>
                        <w:rPr>
                          <w:rFonts w:ascii="Times New Roman" w:hAnsi="Times New Roman" w:cs="Times New Roman"/>
                          <w:sz w:val="20"/>
                          <w:szCs w:val="20"/>
                          <w:lang w:eastAsia="x-none"/>
                        </w:rPr>
                      </w:pPr>
                      <w:r>
                        <w:rPr>
                          <w:rFonts w:ascii="Times New Roman" w:hAnsi="Times New Roman" w:cs="Times New Roman"/>
                          <w:sz w:val="20"/>
                          <w:szCs w:val="20"/>
                          <w:lang w:val="en-US" w:eastAsia="x-none"/>
                        </w:rPr>
                        <w:t xml:space="preserve">New channel raster with the step size increased to be </w:t>
                      </w:r>
                      <w:r w:rsidR="00855022">
                        <w:rPr>
                          <w:rFonts w:ascii="Times New Roman" w:hAnsi="Times New Roman" w:cs="Times New Roman"/>
                          <w:sz w:val="20"/>
                          <w:szCs w:val="20"/>
                          <w:lang w:val="en-US" w:eastAsia="x-none"/>
                        </w:rPr>
                        <w:t xml:space="preserve">greater than </w:t>
                      </w:r>
                      <w:r>
                        <w:rPr>
                          <w:rFonts w:ascii="Times New Roman" w:hAnsi="Times New Roman" w:cs="Times New Roman"/>
                          <w:sz w:val="20"/>
                          <w:szCs w:val="20"/>
                          <w:lang w:val="en-US" w:eastAsia="x-none"/>
                        </w:rPr>
                        <w:t>100 kHz</w:t>
                      </w:r>
                      <w:r w:rsidR="00855022">
                        <w:rPr>
                          <w:rFonts w:ascii="Times New Roman" w:hAnsi="Times New Roman" w:cs="Times New Roman"/>
                          <w:sz w:val="20"/>
                          <w:szCs w:val="20"/>
                          <w:lang w:val="en-US" w:eastAsia="x-none"/>
                        </w:rPr>
                        <w:t>.</w:t>
                      </w:r>
                    </w:p>
                    <w:p w14:paraId="5126892C" w14:textId="199C94EA" w:rsidR="001D1AB5" w:rsidRPr="0035172D" w:rsidRDefault="00004F35" w:rsidP="001E36AA">
                      <w:pPr>
                        <w:pStyle w:val="ListParagraph"/>
                        <w:numPr>
                          <w:ilvl w:val="0"/>
                          <w:numId w:val="32"/>
                        </w:numPr>
                        <w:rPr>
                          <w:rFonts w:ascii="Times New Roman" w:hAnsi="Times New Roman" w:cs="Times New Roman"/>
                          <w:lang w:eastAsia="x-none"/>
                        </w:rPr>
                      </w:pPr>
                      <w:r>
                        <w:rPr>
                          <w:rFonts w:ascii="Times New Roman" w:hAnsi="Times New Roman" w:cs="Times New Roman"/>
                          <w:sz w:val="20"/>
                          <w:szCs w:val="20"/>
                          <w:lang w:val="en-US" w:eastAsia="x-none"/>
                        </w:rPr>
                        <w:t>(part of) ARFCN-indication-in-MIB</w:t>
                      </w:r>
                    </w:p>
                  </w:txbxContent>
                </v:textbox>
                <w10:anchorlock/>
              </v:shape>
            </w:pict>
          </mc:Fallback>
        </mc:AlternateContent>
      </w:r>
    </w:p>
    <w:p w14:paraId="40E47D93" w14:textId="3B3E152F" w:rsidR="0071203F" w:rsidRPr="00793AB8" w:rsidRDefault="00723496" w:rsidP="005509D4">
      <w:pPr>
        <w:jc w:val="both"/>
        <w:rPr>
          <w:sz w:val="22"/>
          <w:lang w:val="en-GB" w:eastAsia="ja-JP"/>
        </w:rPr>
      </w:pPr>
      <w:r w:rsidRPr="001E36AA">
        <w:rPr>
          <w:sz w:val="22"/>
          <w:szCs w:val="24"/>
          <w:lang w:val="en-GB" w:eastAsia="ja-JP"/>
        </w:rPr>
        <w:t xml:space="preserve">The first solution provides a clean approach to address the </w:t>
      </w:r>
      <w:r w:rsidR="00346628" w:rsidRPr="001E36AA">
        <w:rPr>
          <w:sz w:val="22"/>
          <w:szCs w:val="24"/>
          <w:lang w:val="en-GB" w:eastAsia="ja-JP"/>
        </w:rPr>
        <w:t xml:space="preserve">ambiguity in downlink synchronization. However, RAN4 input is needed before </w:t>
      </w:r>
      <w:r w:rsidR="0071203F" w:rsidRPr="001E36AA">
        <w:rPr>
          <w:sz w:val="22"/>
          <w:szCs w:val="24"/>
          <w:lang w:val="en-GB" w:eastAsia="ja-JP"/>
        </w:rPr>
        <w:t>reaching an agreement on increasing the channel ra</w:t>
      </w:r>
      <w:r w:rsidR="0071203F" w:rsidRPr="00793AB8">
        <w:rPr>
          <w:sz w:val="22"/>
          <w:lang w:val="en-GB" w:eastAsia="ja-JP"/>
        </w:rPr>
        <w:t>ster size.</w:t>
      </w:r>
    </w:p>
    <w:p w14:paraId="57BF8277" w14:textId="56C1CE25" w:rsidR="00296F26" w:rsidRPr="00793AB8" w:rsidRDefault="00D64726" w:rsidP="00600D86">
      <w:pPr>
        <w:pStyle w:val="Observation"/>
        <w:rPr>
          <w:sz w:val="22"/>
          <w:lang w:val="en-GB"/>
        </w:rPr>
      </w:pPr>
      <w:bookmarkStart w:id="16" w:name="_Toc71638455"/>
      <w:r w:rsidRPr="00793AB8">
        <w:rPr>
          <w:sz w:val="22"/>
          <w:lang w:val="en-GB"/>
        </w:rPr>
        <w:t>RAN4 input is needed before increasing the channel raster size.</w:t>
      </w:r>
      <w:bookmarkEnd w:id="16"/>
    </w:p>
    <w:p w14:paraId="618AE739" w14:textId="53BE56CE" w:rsidR="0074169E" w:rsidRPr="00793AB8" w:rsidRDefault="0071203F" w:rsidP="005509D4">
      <w:pPr>
        <w:jc w:val="both"/>
        <w:rPr>
          <w:sz w:val="22"/>
          <w:lang w:val="en-GB" w:eastAsia="ja-JP"/>
        </w:rPr>
      </w:pPr>
      <w:r w:rsidRPr="00793AB8">
        <w:rPr>
          <w:sz w:val="22"/>
          <w:lang w:val="en-GB" w:eastAsia="ja-JP"/>
        </w:rPr>
        <w:t>With the second solution, the</w:t>
      </w:r>
      <w:r w:rsidR="00377934" w:rsidRPr="00793AB8">
        <w:rPr>
          <w:sz w:val="22"/>
          <w:lang w:val="en-GB" w:eastAsia="ja-JP"/>
        </w:rPr>
        <w:t xml:space="preserve">re is an implicit assumption that the UE successfully acquires the MIB. </w:t>
      </w:r>
      <w:r w:rsidR="00D71A34" w:rsidRPr="00793AB8">
        <w:rPr>
          <w:sz w:val="22"/>
          <w:lang w:val="en-GB" w:eastAsia="ja-JP"/>
        </w:rPr>
        <w:t xml:space="preserve">However, </w:t>
      </w:r>
      <w:r w:rsidR="00107D6C" w:rsidRPr="00793AB8">
        <w:rPr>
          <w:sz w:val="22"/>
          <w:lang w:val="en-GB" w:eastAsia="ja-JP"/>
        </w:rPr>
        <w:t xml:space="preserve">the UE may not be aware of the amount of frequency uncertainty prior to </w:t>
      </w:r>
      <w:r w:rsidR="00BF1900" w:rsidRPr="00793AB8">
        <w:rPr>
          <w:sz w:val="22"/>
          <w:lang w:val="en-GB" w:eastAsia="ja-JP"/>
        </w:rPr>
        <w:t>performing downlink synchronization. As a result,</w:t>
      </w:r>
      <w:r w:rsidR="00D71A34" w:rsidRPr="00793AB8">
        <w:rPr>
          <w:sz w:val="22"/>
          <w:lang w:val="en-GB" w:eastAsia="ja-JP"/>
        </w:rPr>
        <w:t xml:space="preserve"> it may need to </w:t>
      </w:r>
      <w:r w:rsidR="00BF1900" w:rsidRPr="00793AB8">
        <w:rPr>
          <w:sz w:val="22"/>
          <w:lang w:val="en-GB" w:eastAsia="ja-JP"/>
        </w:rPr>
        <w:t>test</w:t>
      </w:r>
      <w:r w:rsidR="00D71A34" w:rsidRPr="00793AB8">
        <w:rPr>
          <w:sz w:val="22"/>
          <w:lang w:val="en-GB" w:eastAsia="ja-JP"/>
        </w:rPr>
        <w:t xml:space="preserve"> multiple hypothese</w:t>
      </w:r>
      <w:r w:rsidR="00BF1900" w:rsidRPr="00793AB8">
        <w:rPr>
          <w:sz w:val="22"/>
          <w:lang w:val="en-GB" w:eastAsia="ja-JP"/>
        </w:rPr>
        <w:t xml:space="preserve">s </w:t>
      </w:r>
      <w:r w:rsidR="00653810" w:rsidRPr="00793AB8">
        <w:rPr>
          <w:sz w:val="22"/>
          <w:lang w:val="en-GB" w:eastAsia="ja-JP"/>
        </w:rPr>
        <w:t xml:space="preserve">to acquire </w:t>
      </w:r>
      <w:r w:rsidR="0059483F" w:rsidRPr="00793AB8">
        <w:rPr>
          <w:sz w:val="22"/>
          <w:lang w:val="en-GB" w:eastAsia="ja-JP"/>
        </w:rPr>
        <w:t xml:space="preserve">(N)PBCH </w:t>
      </w:r>
      <w:r w:rsidR="005509D4" w:rsidRPr="00793AB8">
        <w:rPr>
          <w:sz w:val="22"/>
          <w:lang w:val="en-GB" w:eastAsia="ja-JP"/>
        </w:rPr>
        <w:t>and</w:t>
      </w:r>
      <w:r w:rsidR="00BF1900" w:rsidRPr="00793AB8">
        <w:rPr>
          <w:sz w:val="22"/>
          <w:lang w:val="en-GB" w:eastAsia="ja-JP"/>
        </w:rPr>
        <w:t xml:space="preserve"> MIB.</w:t>
      </w:r>
      <w:r w:rsidR="00E7267D" w:rsidRPr="00793AB8">
        <w:rPr>
          <w:sz w:val="22"/>
          <w:lang w:val="en-GB" w:eastAsia="ja-JP"/>
        </w:rPr>
        <w:t xml:space="preserve"> </w:t>
      </w:r>
    </w:p>
    <w:p w14:paraId="10CE3E98" w14:textId="1F92F17D" w:rsidR="0069719A" w:rsidRPr="00793AB8" w:rsidRDefault="0069719A" w:rsidP="00600D86">
      <w:pPr>
        <w:pStyle w:val="Observation"/>
        <w:rPr>
          <w:sz w:val="22"/>
          <w:lang w:val="en-GB"/>
        </w:rPr>
      </w:pPr>
      <w:bookmarkStart w:id="17" w:name="_Toc71638456"/>
      <w:r w:rsidRPr="00793AB8">
        <w:rPr>
          <w:sz w:val="22"/>
          <w:lang w:val="en-GB"/>
        </w:rPr>
        <w:t>Multiple hypotheses testing may be needed</w:t>
      </w:r>
      <w:r w:rsidR="00265CA4" w:rsidRPr="00793AB8">
        <w:rPr>
          <w:sz w:val="22"/>
          <w:lang w:val="en-GB"/>
        </w:rPr>
        <w:t xml:space="preserve"> if</w:t>
      </w:r>
      <w:r w:rsidRPr="00793AB8">
        <w:rPr>
          <w:sz w:val="22"/>
          <w:lang w:val="en-GB"/>
        </w:rPr>
        <w:t xml:space="preserve"> </w:t>
      </w:r>
      <w:r w:rsidR="00A67299" w:rsidRPr="00793AB8">
        <w:rPr>
          <w:sz w:val="22"/>
          <w:lang w:val="en-GB"/>
        </w:rPr>
        <w:t>ARFCN-indication-in-MIB</w:t>
      </w:r>
      <w:r w:rsidR="00265CA4" w:rsidRPr="00793AB8">
        <w:rPr>
          <w:sz w:val="22"/>
          <w:lang w:val="en-GB"/>
        </w:rPr>
        <w:t xml:space="preserve"> is used</w:t>
      </w:r>
      <w:r w:rsidR="00A67299" w:rsidRPr="00793AB8">
        <w:rPr>
          <w:sz w:val="22"/>
          <w:lang w:val="en-GB"/>
        </w:rPr>
        <w:t>.</w:t>
      </w:r>
      <w:bookmarkEnd w:id="17"/>
    </w:p>
    <w:p w14:paraId="14664442" w14:textId="6CB62D59" w:rsidR="006D2DFE" w:rsidRPr="001E36AA" w:rsidRDefault="0099348B" w:rsidP="001E36AA">
      <w:pPr>
        <w:pStyle w:val="Proposal"/>
        <w:rPr>
          <w:sz w:val="22"/>
          <w:szCs w:val="24"/>
          <w:lang w:val="en-GB"/>
        </w:rPr>
      </w:pPr>
      <w:bookmarkStart w:id="18" w:name="_Toc71638465"/>
      <w:r w:rsidRPr="001E36AA">
        <w:rPr>
          <w:sz w:val="22"/>
          <w:szCs w:val="24"/>
          <w:lang w:val="en-GB"/>
        </w:rPr>
        <w:t xml:space="preserve">RAN1 to </w:t>
      </w:r>
      <w:r w:rsidR="00CB28AF">
        <w:rPr>
          <w:sz w:val="22"/>
          <w:szCs w:val="24"/>
          <w:lang w:val="en-GB"/>
        </w:rPr>
        <w:t>compare the pros and cons of</w:t>
      </w:r>
      <w:r w:rsidR="00D906F1">
        <w:rPr>
          <w:sz w:val="22"/>
          <w:szCs w:val="24"/>
          <w:lang w:val="en-GB"/>
        </w:rPr>
        <w:t xml:space="preserve"> </w:t>
      </w:r>
      <w:r w:rsidR="00AF10C2">
        <w:rPr>
          <w:sz w:val="22"/>
          <w:szCs w:val="24"/>
          <w:lang w:val="en-GB"/>
        </w:rPr>
        <w:t>increas</w:t>
      </w:r>
      <w:r w:rsidR="00552F74">
        <w:rPr>
          <w:sz w:val="22"/>
          <w:szCs w:val="24"/>
          <w:lang w:val="en-GB"/>
        </w:rPr>
        <w:t>ing</w:t>
      </w:r>
      <w:r w:rsidR="00AF10C2">
        <w:rPr>
          <w:sz w:val="22"/>
          <w:szCs w:val="24"/>
          <w:lang w:val="en-GB"/>
        </w:rPr>
        <w:t xml:space="preserve"> </w:t>
      </w:r>
      <w:r w:rsidR="00552F74">
        <w:rPr>
          <w:sz w:val="22"/>
          <w:szCs w:val="24"/>
          <w:lang w:val="en-GB"/>
        </w:rPr>
        <w:t xml:space="preserve">the </w:t>
      </w:r>
      <w:r w:rsidR="00AF10C2">
        <w:rPr>
          <w:sz w:val="22"/>
          <w:szCs w:val="24"/>
          <w:lang w:val="en-GB"/>
        </w:rPr>
        <w:t>channel raster step</w:t>
      </w:r>
      <w:r w:rsidR="00552F74">
        <w:rPr>
          <w:sz w:val="22"/>
          <w:szCs w:val="24"/>
          <w:lang w:val="en-GB"/>
        </w:rPr>
        <w:t xml:space="preserve"> </w:t>
      </w:r>
      <w:r w:rsidR="00AF10C2">
        <w:rPr>
          <w:sz w:val="22"/>
          <w:szCs w:val="24"/>
          <w:lang w:val="en-GB"/>
        </w:rPr>
        <w:t xml:space="preserve">size </w:t>
      </w:r>
      <w:r w:rsidR="00CB28AF">
        <w:rPr>
          <w:sz w:val="22"/>
          <w:szCs w:val="24"/>
          <w:lang w:val="en-GB"/>
        </w:rPr>
        <w:t>and</w:t>
      </w:r>
      <w:r w:rsidR="00AF10C2">
        <w:rPr>
          <w:sz w:val="22"/>
          <w:szCs w:val="24"/>
          <w:lang w:val="en-GB"/>
        </w:rPr>
        <w:t xml:space="preserve"> introduc</w:t>
      </w:r>
      <w:r w:rsidR="00552F74">
        <w:rPr>
          <w:sz w:val="22"/>
          <w:szCs w:val="24"/>
          <w:lang w:val="en-GB"/>
        </w:rPr>
        <w:t>ing</w:t>
      </w:r>
      <w:r w:rsidR="00AF10C2">
        <w:rPr>
          <w:sz w:val="22"/>
          <w:szCs w:val="24"/>
          <w:lang w:val="en-GB"/>
        </w:rPr>
        <w:t xml:space="preserve"> </w:t>
      </w:r>
      <w:r w:rsidR="00552F74">
        <w:rPr>
          <w:sz w:val="22"/>
          <w:szCs w:val="24"/>
          <w:lang w:val="en-GB"/>
        </w:rPr>
        <w:t>A</w:t>
      </w:r>
      <w:r w:rsidR="00AF10C2">
        <w:rPr>
          <w:sz w:val="22"/>
          <w:szCs w:val="24"/>
          <w:lang w:val="en-GB"/>
        </w:rPr>
        <w:t>RFCN-indication-in</w:t>
      </w:r>
      <w:r w:rsidR="00552F74">
        <w:rPr>
          <w:sz w:val="22"/>
          <w:szCs w:val="24"/>
          <w:lang w:val="en-GB"/>
        </w:rPr>
        <w:t>-MIB</w:t>
      </w:r>
      <w:r w:rsidR="001222CF" w:rsidRPr="001E36AA">
        <w:rPr>
          <w:sz w:val="22"/>
          <w:szCs w:val="24"/>
          <w:lang w:val="en-GB"/>
        </w:rPr>
        <w:t>.</w:t>
      </w:r>
      <w:bookmarkEnd w:id="18"/>
    </w:p>
    <w:p w14:paraId="37EB5693" w14:textId="01C5BEB4" w:rsidR="00C01F33" w:rsidRPr="00CE0424" w:rsidRDefault="00C01F33" w:rsidP="00CE0424">
      <w:pPr>
        <w:pStyle w:val="Heading1"/>
      </w:pPr>
      <w:r w:rsidRPr="00CE0424">
        <w:t>Conclusion</w:t>
      </w:r>
    </w:p>
    <w:p w14:paraId="5A650F21" w14:textId="77777777" w:rsidR="008E065E" w:rsidRPr="003E4627" w:rsidRDefault="008E065E" w:rsidP="008E065E">
      <w:pPr>
        <w:pStyle w:val="BodyText"/>
        <w:rPr>
          <w:b/>
          <w:bCs/>
          <w:sz w:val="22"/>
        </w:rPr>
      </w:pPr>
      <w:r w:rsidRPr="003E4627">
        <w:rPr>
          <w:sz w:val="22"/>
        </w:rPr>
        <w:t xml:space="preserve">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made the following observations:</w:t>
      </w:r>
      <w:r w:rsidR="00C93814" w:rsidRPr="003E4627">
        <w:rPr>
          <w:b/>
          <w:bCs/>
          <w:sz w:val="22"/>
        </w:rPr>
        <w:t xml:space="preserve"> </w:t>
      </w:r>
    </w:p>
    <w:p w14:paraId="60EC8484" w14:textId="77777777" w:rsidR="00CB28AF" w:rsidRDefault="006F6582">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\f O \n \h \z \t "Observation" \c </w:instrText>
      </w:r>
      <w:r w:rsidRPr="003E4627">
        <w:rPr>
          <w:b w:val="0"/>
          <w:bCs/>
          <w:sz w:val="22"/>
        </w:rPr>
        <w:fldChar w:fldCharType="separate"/>
      </w:r>
      <w:hyperlink w:anchor="_Toc71638452" w:history="1">
        <w:r w:rsidR="00CB28AF" w:rsidRPr="00E347C9">
          <w:rPr>
            <w:rStyle w:val="Hyperlink"/>
            <w:noProof/>
          </w:rPr>
          <w:t>Observation 1</w:t>
        </w:r>
        <w:r w:rsidR="00CB28AF">
          <w:rPr>
            <w:rFonts w:asciiTheme="minorHAnsi" w:eastAsiaTheme="minorEastAsia" w:hAnsiTheme="minorHAnsi"/>
            <w:b w:val="0"/>
            <w:noProof/>
            <w:sz w:val="22"/>
          </w:rPr>
          <w:tab/>
        </w:r>
        <w:r w:rsidR="00CB28AF" w:rsidRPr="00E347C9">
          <w:rPr>
            <w:rStyle w:val="Hyperlink"/>
            <w:noProof/>
          </w:rPr>
          <w:t>As GNSS-equipped UEs can perform timing/frequency pre-compensation before MSG1 transmission, the existing (N)PRACH formats for NB-IoT/eMTC in TN are also sufficient for NTN scenarios.</w:t>
        </w:r>
      </w:hyperlink>
    </w:p>
    <w:p w14:paraId="6CA4B6C2" w14:textId="77777777" w:rsidR="00CB28AF" w:rsidRDefault="00CB28AF">
      <w:pPr>
        <w:pStyle w:val="TableofFigures"/>
        <w:tabs>
          <w:tab w:val="right" w:leader="dot" w:pos="9629"/>
        </w:tabs>
        <w:rPr>
          <w:rFonts w:asciiTheme="minorHAnsi" w:eastAsiaTheme="minorEastAsia" w:hAnsiTheme="minorHAnsi"/>
          <w:b w:val="0"/>
          <w:noProof/>
          <w:sz w:val="22"/>
        </w:rPr>
      </w:pPr>
      <w:hyperlink w:anchor="_Toc71638453" w:history="1">
        <w:r w:rsidRPr="00E347C9">
          <w:rPr>
            <w:rStyle w:val="Hyperlink"/>
            <w:noProof/>
          </w:rPr>
          <w:t>Observation 2</w:t>
        </w:r>
        <w:r>
          <w:rPr>
            <w:rFonts w:asciiTheme="minorHAnsi" w:eastAsiaTheme="minorEastAsia" w:hAnsiTheme="minorHAnsi"/>
            <w:b w:val="0"/>
            <w:noProof/>
            <w:sz w:val="22"/>
          </w:rPr>
          <w:tab/>
        </w:r>
        <w:r w:rsidRPr="00E347C9">
          <w:rPr>
            <w:rStyle w:val="Hyperlink"/>
            <w:noProof/>
          </w:rPr>
          <w:t>The need and purpose of a new UL compensation gap should first be justified. For example, it is not clear if it is needed for re-acquiring satellite ephemeris, or getting a GNSS position fix, or calculating pre-compensation values, or adjusting transmit timing and frequency.</w:t>
        </w:r>
      </w:hyperlink>
    </w:p>
    <w:p w14:paraId="06042585" w14:textId="77777777" w:rsidR="00CB28AF" w:rsidRDefault="00CB28AF">
      <w:pPr>
        <w:pStyle w:val="TableofFigures"/>
        <w:tabs>
          <w:tab w:val="right" w:leader="dot" w:pos="9629"/>
        </w:tabs>
        <w:rPr>
          <w:rFonts w:asciiTheme="minorHAnsi" w:eastAsiaTheme="minorEastAsia" w:hAnsiTheme="minorHAnsi"/>
          <w:b w:val="0"/>
          <w:noProof/>
          <w:sz w:val="22"/>
        </w:rPr>
      </w:pPr>
      <w:hyperlink w:anchor="_Toc71638454" w:history="1">
        <w:r w:rsidRPr="00E347C9">
          <w:rPr>
            <w:rStyle w:val="Hyperlink"/>
            <w:noProof/>
          </w:rPr>
          <w:t>Observation 3</w:t>
        </w:r>
        <w:r>
          <w:rPr>
            <w:rFonts w:asciiTheme="minorHAnsi" w:eastAsiaTheme="minorEastAsia" w:hAnsiTheme="minorHAnsi"/>
            <w:b w:val="0"/>
            <w:noProof/>
            <w:sz w:val="22"/>
          </w:rPr>
          <w:tab/>
        </w:r>
        <w:r w:rsidRPr="00E347C9">
          <w:rPr>
            <w:rStyle w:val="Hyperlink"/>
            <w:noProof/>
          </w:rPr>
          <w:t>The value of N can be determined based on the maximum transmit timing error that needs to be tolerated for eMTC and NB-IoT.</w:t>
        </w:r>
      </w:hyperlink>
    </w:p>
    <w:p w14:paraId="6820084D" w14:textId="77777777" w:rsidR="00CB28AF" w:rsidRDefault="00CB28AF">
      <w:pPr>
        <w:pStyle w:val="TableofFigures"/>
        <w:tabs>
          <w:tab w:val="right" w:leader="dot" w:pos="9629"/>
        </w:tabs>
        <w:rPr>
          <w:rFonts w:asciiTheme="minorHAnsi" w:eastAsiaTheme="minorEastAsia" w:hAnsiTheme="minorHAnsi"/>
          <w:b w:val="0"/>
          <w:noProof/>
          <w:sz w:val="22"/>
        </w:rPr>
      </w:pPr>
      <w:hyperlink w:anchor="_Toc71638455" w:history="1">
        <w:r w:rsidRPr="00E347C9">
          <w:rPr>
            <w:rStyle w:val="Hyperlink"/>
            <w:noProof/>
            <w:lang w:val="en-GB"/>
          </w:rPr>
          <w:t>Observation 4</w:t>
        </w:r>
        <w:r>
          <w:rPr>
            <w:rFonts w:asciiTheme="minorHAnsi" w:eastAsiaTheme="minorEastAsia" w:hAnsiTheme="minorHAnsi"/>
            <w:b w:val="0"/>
            <w:noProof/>
            <w:sz w:val="22"/>
          </w:rPr>
          <w:tab/>
        </w:r>
        <w:r w:rsidRPr="00E347C9">
          <w:rPr>
            <w:rStyle w:val="Hyperlink"/>
            <w:noProof/>
            <w:lang w:val="en-GB"/>
          </w:rPr>
          <w:t>RAN4 input is needed before increasing the channel raster size.</w:t>
        </w:r>
      </w:hyperlink>
    </w:p>
    <w:p w14:paraId="2FEB5986" w14:textId="77777777" w:rsidR="00CB28AF" w:rsidRDefault="00CB28AF">
      <w:pPr>
        <w:pStyle w:val="TableofFigures"/>
        <w:tabs>
          <w:tab w:val="right" w:leader="dot" w:pos="9629"/>
        </w:tabs>
        <w:rPr>
          <w:rFonts w:asciiTheme="minorHAnsi" w:eastAsiaTheme="minorEastAsia" w:hAnsiTheme="minorHAnsi"/>
          <w:b w:val="0"/>
          <w:noProof/>
          <w:sz w:val="22"/>
        </w:rPr>
      </w:pPr>
      <w:hyperlink w:anchor="_Toc71638456" w:history="1">
        <w:r w:rsidRPr="00E347C9">
          <w:rPr>
            <w:rStyle w:val="Hyperlink"/>
            <w:noProof/>
            <w:lang w:val="en-GB"/>
          </w:rPr>
          <w:t>Observation 5</w:t>
        </w:r>
        <w:r>
          <w:rPr>
            <w:rFonts w:asciiTheme="minorHAnsi" w:eastAsiaTheme="minorEastAsia" w:hAnsiTheme="minorHAnsi"/>
            <w:b w:val="0"/>
            <w:noProof/>
            <w:sz w:val="22"/>
          </w:rPr>
          <w:tab/>
        </w:r>
        <w:r w:rsidRPr="00E347C9">
          <w:rPr>
            <w:rStyle w:val="Hyperlink"/>
            <w:noProof/>
            <w:lang w:val="en-GB"/>
          </w:rPr>
          <w:t>Multiple hypotheses testing may be needed if ARFCN-indication-in-MIB is used.</w:t>
        </w:r>
      </w:hyperlink>
    </w:p>
    <w:p w14:paraId="7D91EC5D" w14:textId="72D64491" w:rsidR="006E1C82" w:rsidRPr="003E4627" w:rsidRDefault="006F6582" w:rsidP="008E065E">
      <w:pPr>
        <w:pStyle w:val="BodyText"/>
        <w:rPr>
          <w:b/>
          <w:bCs/>
          <w:sz w:val="22"/>
        </w:rPr>
      </w:pPr>
      <w:r w:rsidRPr="003E4627">
        <w:rPr>
          <w:b/>
          <w:bCs/>
          <w:sz w:val="22"/>
        </w:rPr>
        <w:fldChar w:fldCharType="end"/>
      </w:r>
    </w:p>
    <w:p w14:paraId="6225A1B8" w14:textId="77777777" w:rsidR="006E1C82" w:rsidRPr="003E4627" w:rsidRDefault="008E065E" w:rsidP="006E1C82">
      <w:pPr>
        <w:pStyle w:val="BodyText"/>
        <w:rPr>
          <w:sz w:val="22"/>
        </w:rPr>
      </w:pPr>
      <w:r w:rsidRPr="003E4627">
        <w:rPr>
          <w:sz w:val="22"/>
        </w:rPr>
        <w:t xml:space="preserve">Based on the discussion 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propose the following:</w:t>
      </w:r>
    </w:p>
    <w:p w14:paraId="45840FCF" w14:textId="77777777" w:rsidR="00CB28AF" w:rsidRDefault="006E1C82">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\n \h \z \t "Proposal" \c </w:instrText>
      </w:r>
      <w:r w:rsidRPr="003E4627">
        <w:rPr>
          <w:b w:val="0"/>
          <w:bCs/>
          <w:sz w:val="22"/>
        </w:rPr>
        <w:fldChar w:fldCharType="separate"/>
      </w:r>
      <w:hyperlink w:anchor="_Toc71638457" w:history="1">
        <w:r w:rsidR="00CB28AF" w:rsidRPr="00E71E57">
          <w:rPr>
            <w:rStyle w:val="Hyperlink"/>
            <w:noProof/>
          </w:rPr>
          <w:t>Proposal 1</w:t>
        </w:r>
        <w:r w:rsidR="00CB28AF">
          <w:rPr>
            <w:rFonts w:asciiTheme="minorHAnsi" w:eastAsiaTheme="minorEastAsia" w:hAnsiTheme="minorHAnsi"/>
            <w:b w:val="0"/>
            <w:noProof/>
            <w:sz w:val="22"/>
          </w:rPr>
          <w:tab/>
        </w:r>
        <w:r w:rsidR="00CB28AF" w:rsidRPr="00E71E57">
          <w:rPr>
            <w:rStyle w:val="Hyperlink"/>
            <w:noProof/>
          </w:rPr>
          <w:t>UE should pre-compensate its timing and frequency before transmitting MSG1.</w:t>
        </w:r>
      </w:hyperlink>
    </w:p>
    <w:p w14:paraId="765F5063" w14:textId="77777777" w:rsidR="00CB28AF" w:rsidRDefault="00CB28AF">
      <w:pPr>
        <w:pStyle w:val="TableofFigures"/>
        <w:tabs>
          <w:tab w:val="right" w:leader="dot" w:pos="9629"/>
        </w:tabs>
        <w:rPr>
          <w:rFonts w:asciiTheme="minorHAnsi" w:eastAsiaTheme="minorEastAsia" w:hAnsiTheme="minorHAnsi"/>
          <w:b w:val="0"/>
          <w:noProof/>
          <w:sz w:val="22"/>
        </w:rPr>
      </w:pPr>
      <w:hyperlink w:anchor="_Toc71638458" w:history="1">
        <w:r w:rsidRPr="00E71E57">
          <w:rPr>
            <w:rStyle w:val="Hyperlink"/>
            <w:noProof/>
          </w:rPr>
          <w:t>Proposal 2</w:t>
        </w:r>
        <w:r>
          <w:rPr>
            <w:rFonts w:asciiTheme="minorHAnsi" w:eastAsiaTheme="minorEastAsia" w:hAnsiTheme="minorHAnsi"/>
            <w:b w:val="0"/>
            <w:noProof/>
            <w:sz w:val="22"/>
          </w:rPr>
          <w:tab/>
        </w:r>
        <w:r w:rsidRPr="00E71E57">
          <w:rPr>
            <w:rStyle w:val="Hyperlink"/>
            <w:noProof/>
          </w:rPr>
          <w:t>As a baseline, the time and frequency synchronization for eMTC and NB-IoT should follow the same principles as outlined in the NR NTN WI.</w:t>
        </w:r>
      </w:hyperlink>
    </w:p>
    <w:p w14:paraId="419BDE26" w14:textId="77777777" w:rsidR="00CB28AF" w:rsidRDefault="00CB28AF">
      <w:pPr>
        <w:pStyle w:val="TableofFigures"/>
        <w:tabs>
          <w:tab w:val="right" w:leader="dot" w:pos="9629"/>
        </w:tabs>
        <w:rPr>
          <w:rFonts w:asciiTheme="minorHAnsi" w:eastAsiaTheme="minorEastAsia" w:hAnsiTheme="minorHAnsi"/>
          <w:b w:val="0"/>
          <w:noProof/>
          <w:sz w:val="22"/>
        </w:rPr>
      </w:pPr>
      <w:hyperlink w:anchor="_Toc71638459" w:history="1">
        <w:r w:rsidRPr="00E71E57">
          <w:rPr>
            <w:rStyle w:val="Hyperlink"/>
            <w:noProof/>
          </w:rPr>
          <w:t>Proposal 3</w:t>
        </w:r>
        <w:r>
          <w:rPr>
            <w:rFonts w:asciiTheme="minorHAnsi" w:eastAsiaTheme="minorEastAsia" w:hAnsiTheme="minorHAnsi"/>
            <w:b w:val="0"/>
            <w:noProof/>
            <w:sz w:val="22"/>
          </w:rPr>
          <w:tab/>
        </w:r>
        <w:r w:rsidRPr="00E71E57">
          <w:rPr>
            <w:rStyle w:val="Hyperlink"/>
            <w:noProof/>
          </w:rPr>
          <w:t>RAN1 should discuss whether GNSS positioning in RRC_CONNECTED state is to be supported by IoT NTN UE.</w:t>
        </w:r>
      </w:hyperlink>
    </w:p>
    <w:p w14:paraId="13A63F22" w14:textId="77777777" w:rsidR="00CB28AF" w:rsidRDefault="00CB28AF">
      <w:pPr>
        <w:pStyle w:val="TableofFigures"/>
        <w:tabs>
          <w:tab w:val="right" w:leader="dot" w:pos="9629"/>
        </w:tabs>
        <w:rPr>
          <w:rFonts w:asciiTheme="minorHAnsi" w:eastAsiaTheme="minorEastAsia" w:hAnsiTheme="minorHAnsi"/>
          <w:b w:val="0"/>
          <w:noProof/>
          <w:sz w:val="22"/>
        </w:rPr>
      </w:pPr>
      <w:hyperlink w:anchor="_Toc71638460" w:history="1">
        <w:r w:rsidRPr="00E71E57">
          <w:rPr>
            <w:rStyle w:val="Hyperlink"/>
            <w:noProof/>
            <w:lang w:val="en-GB"/>
          </w:rPr>
          <w:t>Proposal 4</w:t>
        </w:r>
        <w:r>
          <w:rPr>
            <w:rFonts w:asciiTheme="minorHAnsi" w:eastAsiaTheme="minorEastAsia" w:hAnsiTheme="minorHAnsi"/>
            <w:b w:val="0"/>
            <w:noProof/>
            <w:sz w:val="22"/>
          </w:rPr>
          <w:tab/>
        </w:r>
        <w:r w:rsidRPr="00E71E57">
          <w:rPr>
            <w:rStyle w:val="Hyperlink"/>
            <w:noProof/>
            <w:lang w:val="en-GB"/>
          </w:rPr>
          <w:t>RAN1 to wait for further RAN2 progress on GNSS measurement window.</w:t>
        </w:r>
      </w:hyperlink>
    </w:p>
    <w:p w14:paraId="6BD0C155" w14:textId="77777777" w:rsidR="00CB28AF" w:rsidRDefault="00CB28AF">
      <w:pPr>
        <w:pStyle w:val="TableofFigures"/>
        <w:tabs>
          <w:tab w:val="right" w:leader="dot" w:pos="9629"/>
        </w:tabs>
        <w:rPr>
          <w:rFonts w:asciiTheme="minorHAnsi" w:eastAsiaTheme="minorEastAsia" w:hAnsiTheme="minorHAnsi"/>
          <w:b w:val="0"/>
          <w:noProof/>
          <w:sz w:val="22"/>
        </w:rPr>
      </w:pPr>
      <w:hyperlink w:anchor="_Toc71638461" w:history="1">
        <w:r w:rsidRPr="00E71E57">
          <w:rPr>
            <w:rStyle w:val="Hyperlink"/>
            <w:noProof/>
          </w:rPr>
          <w:t>Proposal 5</w:t>
        </w:r>
        <w:r>
          <w:rPr>
            <w:rFonts w:asciiTheme="minorHAnsi" w:eastAsiaTheme="minorEastAsia" w:hAnsiTheme="minorHAnsi"/>
            <w:b w:val="0"/>
            <w:noProof/>
            <w:sz w:val="22"/>
          </w:rPr>
          <w:tab/>
        </w:r>
        <w:r w:rsidRPr="00E71E57">
          <w:rPr>
            <w:rStyle w:val="Hyperlink"/>
            <w:noProof/>
          </w:rPr>
          <w:t>RAN1 to use the agreed values of delay and Doppler shift drifts for the IoT NTN reference scenarios as a baseline for discussing the UE pre-compensation frequency defined by N.</w:t>
        </w:r>
      </w:hyperlink>
    </w:p>
    <w:p w14:paraId="4295CCBF" w14:textId="77777777" w:rsidR="00CB28AF" w:rsidRDefault="00CB28AF">
      <w:pPr>
        <w:pStyle w:val="TableofFigures"/>
        <w:tabs>
          <w:tab w:val="right" w:leader="dot" w:pos="9629"/>
        </w:tabs>
        <w:rPr>
          <w:rFonts w:asciiTheme="minorHAnsi" w:eastAsiaTheme="minorEastAsia" w:hAnsiTheme="minorHAnsi"/>
          <w:b w:val="0"/>
          <w:noProof/>
          <w:sz w:val="22"/>
        </w:rPr>
      </w:pPr>
      <w:hyperlink w:anchor="_Toc71638462" w:history="1">
        <w:r w:rsidRPr="00E71E57">
          <w:rPr>
            <w:rStyle w:val="Hyperlink"/>
            <w:noProof/>
          </w:rPr>
          <w:t>Proposal 6</w:t>
        </w:r>
        <w:r>
          <w:rPr>
            <w:rFonts w:asciiTheme="minorHAnsi" w:eastAsiaTheme="minorEastAsia" w:hAnsiTheme="minorHAnsi"/>
            <w:b w:val="0"/>
            <w:noProof/>
            <w:sz w:val="22"/>
          </w:rPr>
          <w:tab/>
        </w:r>
        <w:r w:rsidRPr="00E71E57">
          <w:rPr>
            <w:rStyle w:val="Hyperlink"/>
            <w:noProof/>
          </w:rPr>
          <w:t>RAN4 input is needed on the maximum transmit timing error for IoT NTN.</w:t>
        </w:r>
      </w:hyperlink>
    </w:p>
    <w:p w14:paraId="07DC8066" w14:textId="77777777" w:rsidR="00CB28AF" w:rsidRDefault="00CB28AF">
      <w:pPr>
        <w:pStyle w:val="TableofFigures"/>
        <w:tabs>
          <w:tab w:val="right" w:leader="dot" w:pos="9629"/>
        </w:tabs>
        <w:rPr>
          <w:rFonts w:asciiTheme="minorHAnsi" w:eastAsiaTheme="minorEastAsia" w:hAnsiTheme="minorHAnsi"/>
          <w:b w:val="0"/>
          <w:noProof/>
          <w:sz w:val="22"/>
        </w:rPr>
      </w:pPr>
      <w:hyperlink w:anchor="_Toc71638463" w:history="1">
        <w:r w:rsidRPr="00E71E57">
          <w:rPr>
            <w:rStyle w:val="Hyperlink"/>
            <w:noProof/>
          </w:rPr>
          <w:t>Proposal 7</w:t>
        </w:r>
        <w:r>
          <w:rPr>
            <w:rFonts w:asciiTheme="minorHAnsi" w:eastAsiaTheme="minorEastAsia" w:hAnsiTheme="minorHAnsi"/>
            <w:b w:val="0"/>
            <w:noProof/>
            <w:sz w:val="22"/>
          </w:rPr>
          <w:tab/>
        </w:r>
        <w:r w:rsidRPr="00E71E57">
          <w:rPr>
            <w:rStyle w:val="Hyperlink"/>
            <w:rFonts w:cs="Arial"/>
            <w:noProof/>
            <w:lang w:val="en-GB"/>
          </w:rPr>
          <w:t>UE may pre-calculate the timing and frequency pre-compensation values for each anticipated pre-compensation occasion prior to the start of the UL transmission.</w:t>
        </w:r>
      </w:hyperlink>
    </w:p>
    <w:p w14:paraId="313687B2" w14:textId="77777777" w:rsidR="00CB28AF" w:rsidRDefault="00CB28AF">
      <w:pPr>
        <w:pStyle w:val="TableofFigures"/>
        <w:tabs>
          <w:tab w:val="right" w:leader="dot" w:pos="9629"/>
        </w:tabs>
        <w:rPr>
          <w:rFonts w:asciiTheme="minorHAnsi" w:eastAsiaTheme="minorEastAsia" w:hAnsiTheme="minorHAnsi"/>
          <w:b w:val="0"/>
          <w:noProof/>
          <w:sz w:val="22"/>
        </w:rPr>
      </w:pPr>
      <w:hyperlink w:anchor="_Toc71638464" w:history="1">
        <w:r w:rsidRPr="00E71E57">
          <w:rPr>
            <w:rStyle w:val="Hyperlink"/>
            <w:noProof/>
          </w:rPr>
          <w:t>Proposal 8</w:t>
        </w:r>
        <w:r>
          <w:rPr>
            <w:rFonts w:asciiTheme="minorHAnsi" w:eastAsiaTheme="minorEastAsia" w:hAnsiTheme="minorHAnsi"/>
            <w:b w:val="0"/>
            <w:noProof/>
            <w:sz w:val="22"/>
          </w:rPr>
          <w:tab/>
        </w:r>
        <w:r w:rsidRPr="00E71E57">
          <w:rPr>
            <w:rStyle w:val="Hyperlink"/>
            <w:noProof/>
          </w:rPr>
          <w:t>RAN1 should investigate DL synchronization performance for NB-IoT and eMTC NTN.</w:t>
        </w:r>
      </w:hyperlink>
    </w:p>
    <w:p w14:paraId="14008BD0" w14:textId="77777777" w:rsidR="00CB28AF" w:rsidRDefault="00CB28AF">
      <w:pPr>
        <w:pStyle w:val="TableofFigures"/>
        <w:tabs>
          <w:tab w:val="right" w:leader="dot" w:pos="9629"/>
        </w:tabs>
        <w:rPr>
          <w:rFonts w:asciiTheme="minorHAnsi" w:eastAsiaTheme="minorEastAsia" w:hAnsiTheme="minorHAnsi"/>
          <w:b w:val="0"/>
          <w:noProof/>
          <w:sz w:val="22"/>
        </w:rPr>
      </w:pPr>
      <w:hyperlink w:anchor="_Toc71638465" w:history="1">
        <w:r w:rsidRPr="00E71E57">
          <w:rPr>
            <w:rStyle w:val="Hyperlink"/>
            <w:noProof/>
            <w:lang w:val="en-GB"/>
          </w:rPr>
          <w:t>Proposal 9</w:t>
        </w:r>
        <w:r>
          <w:rPr>
            <w:rFonts w:asciiTheme="minorHAnsi" w:eastAsiaTheme="minorEastAsia" w:hAnsiTheme="minorHAnsi"/>
            <w:b w:val="0"/>
            <w:noProof/>
            <w:sz w:val="22"/>
          </w:rPr>
          <w:tab/>
        </w:r>
        <w:r w:rsidRPr="00E71E57">
          <w:rPr>
            <w:rStyle w:val="Hyperlink"/>
            <w:noProof/>
            <w:lang w:val="en-GB"/>
          </w:rPr>
          <w:t>RAN1 to compare the pros and cons of increasing the channel raster step size and introducing ARFCN-indication-in-MIB.</w:t>
        </w:r>
      </w:hyperlink>
    </w:p>
    <w:p w14:paraId="58ACA235" w14:textId="74005D5C" w:rsidR="00C01F33" w:rsidRPr="008377B4" w:rsidRDefault="006E1C82" w:rsidP="008377B4">
      <w:pPr>
        <w:pStyle w:val="BodyText"/>
        <w:rPr>
          <w:b/>
          <w:sz w:val="22"/>
        </w:rPr>
      </w:pPr>
      <w:r w:rsidRPr="003E4627">
        <w:rPr>
          <w:b/>
          <w:bCs/>
          <w:sz w:val="22"/>
        </w:rPr>
        <w:fldChar w:fldCharType="end"/>
      </w:r>
    </w:p>
    <w:p w14:paraId="71D79D99" w14:textId="77777777" w:rsidR="00F507D1" w:rsidRPr="00CE0424" w:rsidRDefault="00F507D1" w:rsidP="00CE0424">
      <w:pPr>
        <w:pStyle w:val="Heading1"/>
      </w:pPr>
      <w:bookmarkStart w:id="19" w:name="_In-sequence_SDU_delivery"/>
      <w:bookmarkEnd w:id="19"/>
      <w:r w:rsidRPr="00CE0424">
        <w:t>References</w:t>
      </w:r>
    </w:p>
    <w:p w14:paraId="77C5E852" w14:textId="626C7BDF" w:rsidR="005F3025" w:rsidRPr="009545D0" w:rsidRDefault="009545D0" w:rsidP="009545D0">
      <w:pPr>
        <w:pStyle w:val="Reference"/>
        <w:rPr>
          <w:sz w:val="22"/>
        </w:rPr>
      </w:pPr>
      <w:bookmarkStart w:id="20" w:name="_Ref60033764"/>
      <w:bookmarkStart w:id="21" w:name="_Ref174151459"/>
      <w:bookmarkStart w:id="22" w:name="_Ref189809556"/>
      <w:r w:rsidRPr="00E731A9">
        <w:rPr>
          <w:sz w:val="22"/>
        </w:rPr>
        <w:t>RP-</w:t>
      </w:r>
      <w:r>
        <w:rPr>
          <w:sz w:val="22"/>
        </w:rPr>
        <w:t>202689</w:t>
      </w:r>
      <w:r w:rsidRPr="00E731A9">
        <w:rPr>
          <w:sz w:val="22"/>
        </w:rPr>
        <w:t>, Study on NB-IoT/</w:t>
      </w:r>
      <w:proofErr w:type="spellStart"/>
      <w:r w:rsidRPr="00E731A9">
        <w:rPr>
          <w:sz w:val="22"/>
        </w:rPr>
        <w:t>eMTC</w:t>
      </w:r>
      <w:proofErr w:type="spellEnd"/>
      <w:r w:rsidRPr="00E731A9">
        <w:rPr>
          <w:sz w:val="22"/>
        </w:rPr>
        <w:t xml:space="preserve"> support for Non-terrestrial Network, RAN#</w:t>
      </w:r>
      <w:r>
        <w:rPr>
          <w:sz w:val="22"/>
        </w:rPr>
        <w:t>90</w:t>
      </w:r>
      <w:r w:rsidRPr="00E731A9">
        <w:rPr>
          <w:sz w:val="22"/>
        </w:rPr>
        <w:t>, Dec 20</w:t>
      </w:r>
      <w:r>
        <w:rPr>
          <w:sz w:val="22"/>
        </w:rPr>
        <w:t>20</w:t>
      </w:r>
      <w:r w:rsidRPr="00E731A9">
        <w:rPr>
          <w:sz w:val="22"/>
        </w:rPr>
        <w:t>.</w:t>
      </w:r>
      <w:bookmarkEnd w:id="20"/>
    </w:p>
    <w:p w14:paraId="715CA09B" w14:textId="03174537" w:rsidR="003A7EF3" w:rsidRPr="000F466C" w:rsidRDefault="006131EF" w:rsidP="00793AB8">
      <w:pPr>
        <w:pStyle w:val="Reference"/>
      </w:pPr>
      <w:bookmarkStart w:id="23" w:name="_Ref49798325"/>
      <w:r w:rsidRPr="003E4627">
        <w:rPr>
          <w:sz w:val="22"/>
        </w:rPr>
        <w:t>TR</w:t>
      </w:r>
      <w:r w:rsidR="007B151C" w:rsidRPr="003E4627">
        <w:rPr>
          <w:sz w:val="22"/>
        </w:rPr>
        <w:t xml:space="preserve"> </w:t>
      </w:r>
      <w:r w:rsidRPr="003E4627">
        <w:rPr>
          <w:sz w:val="22"/>
        </w:rPr>
        <w:t>38.821</w:t>
      </w:r>
      <w:r w:rsidR="005F3025" w:rsidRPr="003E4627">
        <w:rPr>
          <w:sz w:val="22"/>
        </w:rPr>
        <w:t xml:space="preserve">, </w:t>
      </w:r>
      <w:r w:rsidR="007B151C" w:rsidRPr="003E4627">
        <w:rPr>
          <w:sz w:val="22"/>
        </w:rPr>
        <w:t>Solutions for NR to support Non-terrestrial Networks (NTN)</w:t>
      </w:r>
      <w:r w:rsidR="005F3025" w:rsidRPr="003E4627">
        <w:rPr>
          <w:sz w:val="22"/>
        </w:rPr>
        <w:t xml:space="preserve">, </w:t>
      </w:r>
      <w:r w:rsidR="007B151C" w:rsidRPr="003E4627">
        <w:rPr>
          <w:sz w:val="22"/>
        </w:rPr>
        <w:t>3GPP</w:t>
      </w:r>
      <w:r w:rsidR="005F3025" w:rsidRPr="003E4627">
        <w:rPr>
          <w:sz w:val="22"/>
        </w:rPr>
        <w:t xml:space="preserve">, </w:t>
      </w:r>
      <w:r w:rsidR="007B151C" w:rsidRPr="003E4627">
        <w:rPr>
          <w:sz w:val="22"/>
        </w:rPr>
        <w:t>16.0.0</w:t>
      </w:r>
      <w:r w:rsidR="005F3025" w:rsidRPr="003E4627">
        <w:rPr>
          <w:sz w:val="22"/>
        </w:rPr>
        <w:t xml:space="preserve">, </w:t>
      </w:r>
      <w:r w:rsidR="007B151C" w:rsidRPr="003E4627">
        <w:rPr>
          <w:sz w:val="22"/>
        </w:rPr>
        <w:t>Jan 2016.</w:t>
      </w:r>
      <w:bookmarkEnd w:id="23"/>
      <w:bookmarkEnd w:id="21"/>
      <w:bookmarkEnd w:id="22"/>
    </w:p>
    <w:p w14:paraId="7965289B" w14:textId="5D2240FF" w:rsidR="007B0FDF" w:rsidRPr="00D014C7" w:rsidRDefault="00DC7382" w:rsidP="00D014C7">
      <w:pPr>
        <w:pStyle w:val="Reference"/>
        <w:rPr>
          <w:sz w:val="22"/>
          <w:szCs w:val="24"/>
        </w:rPr>
      </w:pPr>
      <w:bookmarkStart w:id="24" w:name="_Ref71610913"/>
      <w:r w:rsidRPr="00621C98">
        <w:rPr>
          <w:sz w:val="22"/>
          <w:szCs w:val="24"/>
        </w:rPr>
        <w:t>TR 36.133, Requirements for support of radio resource management</w:t>
      </w:r>
      <w:r w:rsidR="00621C98" w:rsidRPr="00621C98">
        <w:rPr>
          <w:sz w:val="22"/>
          <w:szCs w:val="24"/>
        </w:rPr>
        <w:t>, 3GPP, 17.1.0, Mar 2021.</w:t>
      </w:r>
      <w:bookmarkEnd w:id="24"/>
    </w:p>
    <w:sectPr w:rsidR="007B0FDF" w:rsidRPr="00D014C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0E10F" w14:textId="77777777" w:rsidR="00DA5E0B" w:rsidRDefault="00DA5E0B">
      <w:r>
        <w:separator/>
      </w:r>
    </w:p>
  </w:endnote>
  <w:endnote w:type="continuationSeparator" w:id="0">
    <w:p w14:paraId="323C22D2" w14:textId="77777777" w:rsidR="00DA5E0B" w:rsidRDefault="00DA5E0B">
      <w:r>
        <w:continuationSeparator/>
      </w:r>
    </w:p>
  </w:endnote>
  <w:endnote w:type="continuationNotice" w:id="1">
    <w:p w14:paraId="42ED3C8E" w14:textId="77777777" w:rsidR="00DA5E0B" w:rsidRDefault="00DA5E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35172D" w:rsidRDefault="0035172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EC0CD" w14:textId="77777777" w:rsidR="00DA5E0B" w:rsidRDefault="00DA5E0B">
      <w:r>
        <w:separator/>
      </w:r>
    </w:p>
  </w:footnote>
  <w:footnote w:type="continuationSeparator" w:id="0">
    <w:p w14:paraId="70016D1C" w14:textId="77777777" w:rsidR="00DA5E0B" w:rsidRDefault="00DA5E0B">
      <w:r>
        <w:continuationSeparator/>
      </w:r>
    </w:p>
  </w:footnote>
  <w:footnote w:type="continuationNotice" w:id="1">
    <w:p w14:paraId="4C7854FD" w14:textId="77777777" w:rsidR="00DA5E0B" w:rsidRDefault="00DA5E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35172D" w:rsidRDefault="0035172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2BD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EEC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CD2BBA"/>
    <w:multiLevelType w:val="hybridMultilevel"/>
    <w:tmpl w:val="959292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444FF"/>
    <w:multiLevelType w:val="hybridMultilevel"/>
    <w:tmpl w:val="6D7ED2C0"/>
    <w:lvl w:ilvl="0" w:tplc="AB8A65C8">
      <w:start w:val="1"/>
      <w:numFmt w:val="bullet"/>
      <w:lvlText w:val="•"/>
      <w:lvlJc w:val="left"/>
      <w:pPr>
        <w:tabs>
          <w:tab w:val="num" w:pos="720"/>
        </w:tabs>
        <w:ind w:left="720" w:hanging="360"/>
      </w:pPr>
      <w:rPr>
        <w:rFonts w:ascii="Arial" w:hAnsi="Arial" w:hint="default"/>
      </w:rPr>
    </w:lvl>
    <w:lvl w:ilvl="1" w:tplc="204459CA">
      <w:numFmt w:val="bullet"/>
      <w:lvlText w:val="•"/>
      <w:lvlJc w:val="left"/>
      <w:pPr>
        <w:tabs>
          <w:tab w:val="num" w:pos="1440"/>
        </w:tabs>
        <w:ind w:left="1440" w:hanging="360"/>
      </w:pPr>
      <w:rPr>
        <w:rFonts w:ascii="Arial" w:hAnsi="Arial" w:hint="default"/>
      </w:rPr>
    </w:lvl>
    <w:lvl w:ilvl="2" w:tplc="19926B28" w:tentative="1">
      <w:start w:val="1"/>
      <w:numFmt w:val="bullet"/>
      <w:lvlText w:val="•"/>
      <w:lvlJc w:val="left"/>
      <w:pPr>
        <w:tabs>
          <w:tab w:val="num" w:pos="2160"/>
        </w:tabs>
        <w:ind w:left="2160" w:hanging="360"/>
      </w:pPr>
      <w:rPr>
        <w:rFonts w:ascii="Arial" w:hAnsi="Arial" w:hint="default"/>
      </w:rPr>
    </w:lvl>
    <w:lvl w:ilvl="3" w:tplc="610A4886" w:tentative="1">
      <w:start w:val="1"/>
      <w:numFmt w:val="bullet"/>
      <w:lvlText w:val="•"/>
      <w:lvlJc w:val="left"/>
      <w:pPr>
        <w:tabs>
          <w:tab w:val="num" w:pos="2880"/>
        </w:tabs>
        <w:ind w:left="2880" w:hanging="360"/>
      </w:pPr>
      <w:rPr>
        <w:rFonts w:ascii="Arial" w:hAnsi="Arial" w:hint="default"/>
      </w:rPr>
    </w:lvl>
    <w:lvl w:ilvl="4" w:tplc="ADF4EC9E" w:tentative="1">
      <w:start w:val="1"/>
      <w:numFmt w:val="bullet"/>
      <w:lvlText w:val="•"/>
      <w:lvlJc w:val="left"/>
      <w:pPr>
        <w:tabs>
          <w:tab w:val="num" w:pos="3600"/>
        </w:tabs>
        <w:ind w:left="3600" w:hanging="360"/>
      </w:pPr>
      <w:rPr>
        <w:rFonts w:ascii="Arial" w:hAnsi="Arial" w:hint="default"/>
      </w:rPr>
    </w:lvl>
    <w:lvl w:ilvl="5" w:tplc="FB2A1A5E" w:tentative="1">
      <w:start w:val="1"/>
      <w:numFmt w:val="bullet"/>
      <w:lvlText w:val="•"/>
      <w:lvlJc w:val="left"/>
      <w:pPr>
        <w:tabs>
          <w:tab w:val="num" w:pos="4320"/>
        </w:tabs>
        <w:ind w:left="4320" w:hanging="360"/>
      </w:pPr>
      <w:rPr>
        <w:rFonts w:ascii="Arial" w:hAnsi="Arial" w:hint="default"/>
      </w:rPr>
    </w:lvl>
    <w:lvl w:ilvl="6" w:tplc="01684194" w:tentative="1">
      <w:start w:val="1"/>
      <w:numFmt w:val="bullet"/>
      <w:lvlText w:val="•"/>
      <w:lvlJc w:val="left"/>
      <w:pPr>
        <w:tabs>
          <w:tab w:val="num" w:pos="5040"/>
        </w:tabs>
        <w:ind w:left="5040" w:hanging="360"/>
      </w:pPr>
      <w:rPr>
        <w:rFonts w:ascii="Arial" w:hAnsi="Arial" w:hint="default"/>
      </w:rPr>
    </w:lvl>
    <w:lvl w:ilvl="7" w:tplc="5934ACA2" w:tentative="1">
      <w:start w:val="1"/>
      <w:numFmt w:val="bullet"/>
      <w:lvlText w:val="•"/>
      <w:lvlJc w:val="left"/>
      <w:pPr>
        <w:tabs>
          <w:tab w:val="num" w:pos="5760"/>
        </w:tabs>
        <w:ind w:left="5760" w:hanging="360"/>
      </w:pPr>
      <w:rPr>
        <w:rFonts w:ascii="Arial" w:hAnsi="Arial" w:hint="default"/>
      </w:rPr>
    </w:lvl>
    <w:lvl w:ilvl="8" w:tplc="62CA7F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081F45"/>
    <w:multiLevelType w:val="hybridMultilevel"/>
    <w:tmpl w:val="ACE2D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473650"/>
    <w:multiLevelType w:val="hybridMultilevel"/>
    <w:tmpl w:val="A1420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F32E6"/>
    <w:multiLevelType w:val="hybridMultilevel"/>
    <w:tmpl w:val="CFF8D608"/>
    <w:lvl w:ilvl="0" w:tplc="B192DF54">
      <w:start w:val="1"/>
      <w:numFmt w:val="bullet"/>
      <w:lvlText w:val="•"/>
      <w:lvlJc w:val="left"/>
      <w:pPr>
        <w:tabs>
          <w:tab w:val="num" w:pos="720"/>
        </w:tabs>
        <w:ind w:left="720" w:hanging="360"/>
      </w:pPr>
      <w:rPr>
        <w:rFonts w:ascii="Arial" w:hAnsi="Arial" w:hint="default"/>
      </w:rPr>
    </w:lvl>
    <w:lvl w:ilvl="1" w:tplc="2CC6062A">
      <w:numFmt w:val="bullet"/>
      <w:lvlText w:val="•"/>
      <w:lvlJc w:val="left"/>
      <w:pPr>
        <w:tabs>
          <w:tab w:val="num" w:pos="1440"/>
        </w:tabs>
        <w:ind w:left="1440" w:hanging="360"/>
      </w:pPr>
      <w:rPr>
        <w:rFonts w:ascii="Arial" w:hAnsi="Arial" w:hint="default"/>
      </w:rPr>
    </w:lvl>
    <w:lvl w:ilvl="2" w:tplc="B4884CB6" w:tentative="1">
      <w:start w:val="1"/>
      <w:numFmt w:val="bullet"/>
      <w:lvlText w:val="•"/>
      <w:lvlJc w:val="left"/>
      <w:pPr>
        <w:tabs>
          <w:tab w:val="num" w:pos="2160"/>
        </w:tabs>
        <w:ind w:left="2160" w:hanging="360"/>
      </w:pPr>
      <w:rPr>
        <w:rFonts w:ascii="Arial" w:hAnsi="Arial" w:hint="default"/>
      </w:rPr>
    </w:lvl>
    <w:lvl w:ilvl="3" w:tplc="55C27BE4" w:tentative="1">
      <w:start w:val="1"/>
      <w:numFmt w:val="bullet"/>
      <w:lvlText w:val="•"/>
      <w:lvlJc w:val="left"/>
      <w:pPr>
        <w:tabs>
          <w:tab w:val="num" w:pos="2880"/>
        </w:tabs>
        <w:ind w:left="2880" w:hanging="360"/>
      </w:pPr>
      <w:rPr>
        <w:rFonts w:ascii="Arial" w:hAnsi="Arial" w:hint="default"/>
      </w:rPr>
    </w:lvl>
    <w:lvl w:ilvl="4" w:tplc="64023778" w:tentative="1">
      <w:start w:val="1"/>
      <w:numFmt w:val="bullet"/>
      <w:lvlText w:val="•"/>
      <w:lvlJc w:val="left"/>
      <w:pPr>
        <w:tabs>
          <w:tab w:val="num" w:pos="3600"/>
        </w:tabs>
        <w:ind w:left="3600" w:hanging="360"/>
      </w:pPr>
      <w:rPr>
        <w:rFonts w:ascii="Arial" w:hAnsi="Arial" w:hint="default"/>
      </w:rPr>
    </w:lvl>
    <w:lvl w:ilvl="5" w:tplc="7B8045B2" w:tentative="1">
      <w:start w:val="1"/>
      <w:numFmt w:val="bullet"/>
      <w:lvlText w:val="•"/>
      <w:lvlJc w:val="left"/>
      <w:pPr>
        <w:tabs>
          <w:tab w:val="num" w:pos="4320"/>
        </w:tabs>
        <w:ind w:left="4320" w:hanging="360"/>
      </w:pPr>
      <w:rPr>
        <w:rFonts w:ascii="Arial" w:hAnsi="Arial" w:hint="default"/>
      </w:rPr>
    </w:lvl>
    <w:lvl w:ilvl="6" w:tplc="3698F3BA" w:tentative="1">
      <w:start w:val="1"/>
      <w:numFmt w:val="bullet"/>
      <w:lvlText w:val="•"/>
      <w:lvlJc w:val="left"/>
      <w:pPr>
        <w:tabs>
          <w:tab w:val="num" w:pos="5040"/>
        </w:tabs>
        <w:ind w:left="5040" w:hanging="360"/>
      </w:pPr>
      <w:rPr>
        <w:rFonts w:ascii="Arial" w:hAnsi="Arial" w:hint="default"/>
      </w:rPr>
    </w:lvl>
    <w:lvl w:ilvl="7" w:tplc="DFDC8B10" w:tentative="1">
      <w:start w:val="1"/>
      <w:numFmt w:val="bullet"/>
      <w:lvlText w:val="•"/>
      <w:lvlJc w:val="left"/>
      <w:pPr>
        <w:tabs>
          <w:tab w:val="num" w:pos="5760"/>
        </w:tabs>
        <w:ind w:left="5760" w:hanging="360"/>
      </w:pPr>
      <w:rPr>
        <w:rFonts w:ascii="Arial" w:hAnsi="Arial" w:hint="default"/>
      </w:rPr>
    </w:lvl>
    <w:lvl w:ilvl="8" w:tplc="4EA461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BA0840"/>
    <w:multiLevelType w:val="multilevel"/>
    <w:tmpl w:val="55BA0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8A6A46"/>
    <w:multiLevelType w:val="hybridMultilevel"/>
    <w:tmpl w:val="A7F4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1"/>
  </w:num>
  <w:num w:numId="6">
    <w:abstractNumId w:val="18"/>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7"/>
  </w:num>
  <w:num w:numId="17">
    <w:abstractNumId w:val="8"/>
  </w:num>
  <w:num w:numId="18">
    <w:abstractNumId w:val="9"/>
  </w:num>
  <w:num w:numId="19">
    <w:abstractNumId w:val="5"/>
  </w:num>
  <w:num w:numId="20">
    <w:abstractNumId w:val="31"/>
  </w:num>
  <w:num w:numId="21">
    <w:abstractNumId w:val="13"/>
  </w:num>
  <w:num w:numId="22">
    <w:abstractNumId w:val="30"/>
  </w:num>
  <w:num w:numId="23">
    <w:abstractNumId w:val="19"/>
  </w:num>
  <w:num w:numId="24">
    <w:abstractNumId w:val="16"/>
  </w:num>
  <w:num w:numId="25">
    <w:abstractNumId w:val="7"/>
  </w:num>
  <w:num w:numId="26">
    <w:abstractNumId w:val="29"/>
  </w:num>
  <w:num w:numId="27">
    <w:abstractNumId w:val="26"/>
  </w:num>
  <w:num w:numId="28">
    <w:abstractNumId w:val="4"/>
  </w:num>
  <w:num w:numId="29">
    <w:abstractNumId w:val="23"/>
  </w:num>
  <w:num w:numId="30">
    <w:abstractNumId w:val="6"/>
  </w:num>
  <w:num w:numId="31">
    <w:abstractNumId w:val="24"/>
  </w:num>
  <w:num w:numId="3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B3C"/>
    <w:rsid w:val="00002A37"/>
    <w:rsid w:val="0000348F"/>
    <w:rsid w:val="00004592"/>
    <w:rsid w:val="00004F07"/>
    <w:rsid w:val="00004F35"/>
    <w:rsid w:val="0000564C"/>
    <w:rsid w:val="00006446"/>
    <w:rsid w:val="00006896"/>
    <w:rsid w:val="00007CDC"/>
    <w:rsid w:val="00007DEB"/>
    <w:rsid w:val="000117D7"/>
    <w:rsid w:val="00011B28"/>
    <w:rsid w:val="00012C02"/>
    <w:rsid w:val="00012C88"/>
    <w:rsid w:val="00013C54"/>
    <w:rsid w:val="0001473E"/>
    <w:rsid w:val="000147DB"/>
    <w:rsid w:val="000152A5"/>
    <w:rsid w:val="00015D15"/>
    <w:rsid w:val="00016106"/>
    <w:rsid w:val="0001774B"/>
    <w:rsid w:val="0002011D"/>
    <w:rsid w:val="000201AC"/>
    <w:rsid w:val="000239A5"/>
    <w:rsid w:val="00024FD2"/>
    <w:rsid w:val="00025123"/>
    <w:rsid w:val="000253C0"/>
    <w:rsid w:val="0002564D"/>
    <w:rsid w:val="00025ECA"/>
    <w:rsid w:val="00027798"/>
    <w:rsid w:val="00027AAB"/>
    <w:rsid w:val="00031EE3"/>
    <w:rsid w:val="000325B8"/>
    <w:rsid w:val="000327EC"/>
    <w:rsid w:val="00034AFE"/>
    <w:rsid w:val="00034C15"/>
    <w:rsid w:val="0003548C"/>
    <w:rsid w:val="00036BA1"/>
    <w:rsid w:val="000403A0"/>
    <w:rsid w:val="000422E2"/>
    <w:rsid w:val="000426AE"/>
    <w:rsid w:val="00042F22"/>
    <w:rsid w:val="0004320D"/>
    <w:rsid w:val="000436BD"/>
    <w:rsid w:val="000444EF"/>
    <w:rsid w:val="0004751D"/>
    <w:rsid w:val="00052A07"/>
    <w:rsid w:val="000534E3"/>
    <w:rsid w:val="0005488C"/>
    <w:rsid w:val="0005606A"/>
    <w:rsid w:val="000566E5"/>
    <w:rsid w:val="00057117"/>
    <w:rsid w:val="00061420"/>
    <w:rsid w:val="00061572"/>
    <w:rsid w:val="000616E7"/>
    <w:rsid w:val="00061B94"/>
    <w:rsid w:val="00063D20"/>
    <w:rsid w:val="000644C5"/>
    <w:rsid w:val="0006487E"/>
    <w:rsid w:val="00064BAA"/>
    <w:rsid w:val="000655C8"/>
    <w:rsid w:val="00065E1A"/>
    <w:rsid w:val="00066952"/>
    <w:rsid w:val="00067F47"/>
    <w:rsid w:val="0007057E"/>
    <w:rsid w:val="0007199A"/>
    <w:rsid w:val="0007342E"/>
    <w:rsid w:val="00073F9A"/>
    <w:rsid w:val="00076916"/>
    <w:rsid w:val="00077E5F"/>
    <w:rsid w:val="0008036A"/>
    <w:rsid w:val="000805A3"/>
    <w:rsid w:val="00081AE6"/>
    <w:rsid w:val="00082F0F"/>
    <w:rsid w:val="0008392D"/>
    <w:rsid w:val="00083B2F"/>
    <w:rsid w:val="000855EB"/>
    <w:rsid w:val="00085B52"/>
    <w:rsid w:val="000866F2"/>
    <w:rsid w:val="0009009F"/>
    <w:rsid w:val="00091557"/>
    <w:rsid w:val="000924C1"/>
    <w:rsid w:val="000924F0"/>
    <w:rsid w:val="000931E9"/>
    <w:rsid w:val="00093474"/>
    <w:rsid w:val="00094781"/>
    <w:rsid w:val="0009510F"/>
    <w:rsid w:val="000961AB"/>
    <w:rsid w:val="000A0824"/>
    <w:rsid w:val="000A19D9"/>
    <w:rsid w:val="000A1B7B"/>
    <w:rsid w:val="000A2E24"/>
    <w:rsid w:val="000A32C8"/>
    <w:rsid w:val="000A48BD"/>
    <w:rsid w:val="000A56F2"/>
    <w:rsid w:val="000B0E21"/>
    <w:rsid w:val="000B1579"/>
    <w:rsid w:val="000B1B24"/>
    <w:rsid w:val="000B2719"/>
    <w:rsid w:val="000B3A8F"/>
    <w:rsid w:val="000B4075"/>
    <w:rsid w:val="000B4AB9"/>
    <w:rsid w:val="000B53C7"/>
    <w:rsid w:val="000B58C3"/>
    <w:rsid w:val="000B5DDE"/>
    <w:rsid w:val="000B61E9"/>
    <w:rsid w:val="000C165A"/>
    <w:rsid w:val="000C2E19"/>
    <w:rsid w:val="000C3A6D"/>
    <w:rsid w:val="000C5B73"/>
    <w:rsid w:val="000C6236"/>
    <w:rsid w:val="000D0D07"/>
    <w:rsid w:val="000D0D56"/>
    <w:rsid w:val="000D2D49"/>
    <w:rsid w:val="000D4797"/>
    <w:rsid w:val="000E0527"/>
    <w:rsid w:val="000E0E32"/>
    <w:rsid w:val="000E1E92"/>
    <w:rsid w:val="000E20AB"/>
    <w:rsid w:val="000E3537"/>
    <w:rsid w:val="000E3BA0"/>
    <w:rsid w:val="000E5520"/>
    <w:rsid w:val="000E740F"/>
    <w:rsid w:val="000F06D6"/>
    <w:rsid w:val="000F0DD3"/>
    <w:rsid w:val="000F0EB1"/>
    <w:rsid w:val="000F1106"/>
    <w:rsid w:val="000F1E30"/>
    <w:rsid w:val="000F3BE9"/>
    <w:rsid w:val="000F3F6C"/>
    <w:rsid w:val="000F466C"/>
    <w:rsid w:val="000F6DF3"/>
    <w:rsid w:val="001005FF"/>
    <w:rsid w:val="001026FD"/>
    <w:rsid w:val="001042B4"/>
    <w:rsid w:val="001062FB"/>
    <w:rsid w:val="001063E6"/>
    <w:rsid w:val="0010703E"/>
    <w:rsid w:val="00107D6C"/>
    <w:rsid w:val="00107FA8"/>
    <w:rsid w:val="00110358"/>
    <w:rsid w:val="00111964"/>
    <w:rsid w:val="00113CF4"/>
    <w:rsid w:val="00114083"/>
    <w:rsid w:val="001146D0"/>
    <w:rsid w:val="00115006"/>
    <w:rsid w:val="001153EA"/>
    <w:rsid w:val="00115643"/>
    <w:rsid w:val="0011617B"/>
    <w:rsid w:val="00116765"/>
    <w:rsid w:val="00120491"/>
    <w:rsid w:val="0012198B"/>
    <w:rsid w:val="001219F5"/>
    <w:rsid w:val="00121A20"/>
    <w:rsid w:val="0012215D"/>
    <w:rsid w:val="001222CF"/>
    <w:rsid w:val="0012377F"/>
    <w:rsid w:val="00124314"/>
    <w:rsid w:val="001247AC"/>
    <w:rsid w:val="00126B4A"/>
    <w:rsid w:val="001326D1"/>
    <w:rsid w:val="00132FD0"/>
    <w:rsid w:val="00133606"/>
    <w:rsid w:val="00133DA5"/>
    <w:rsid w:val="001344C0"/>
    <w:rsid w:val="001346FA"/>
    <w:rsid w:val="00135252"/>
    <w:rsid w:val="00136ACF"/>
    <w:rsid w:val="00136D76"/>
    <w:rsid w:val="00137499"/>
    <w:rsid w:val="00137749"/>
    <w:rsid w:val="00137AB5"/>
    <w:rsid w:val="00137F0B"/>
    <w:rsid w:val="001401C9"/>
    <w:rsid w:val="00144340"/>
    <w:rsid w:val="00151E23"/>
    <w:rsid w:val="00152576"/>
    <w:rsid w:val="001526E0"/>
    <w:rsid w:val="00153494"/>
    <w:rsid w:val="00154894"/>
    <w:rsid w:val="001551B5"/>
    <w:rsid w:val="001566B0"/>
    <w:rsid w:val="001574EB"/>
    <w:rsid w:val="00157B90"/>
    <w:rsid w:val="00157DF7"/>
    <w:rsid w:val="001605B4"/>
    <w:rsid w:val="001614B1"/>
    <w:rsid w:val="001623B3"/>
    <w:rsid w:val="001629B6"/>
    <w:rsid w:val="00162E95"/>
    <w:rsid w:val="00163A46"/>
    <w:rsid w:val="001659C1"/>
    <w:rsid w:val="00170418"/>
    <w:rsid w:val="0017175E"/>
    <w:rsid w:val="00173A8E"/>
    <w:rsid w:val="0017502C"/>
    <w:rsid w:val="001751D4"/>
    <w:rsid w:val="0018143F"/>
    <w:rsid w:val="00181FF8"/>
    <w:rsid w:val="00182DEF"/>
    <w:rsid w:val="00186DCD"/>
    <w:rsid w:val="00190AC1"/>
    <w:rsid w:val="0019341A"/>
    <w:rsid w:val="00197DF9"/>
    <w:rsid w:val="001A01A7"/>
    <w:rsid w:val="001A1987"/>
    <w:rsid w:val="001A2564"/>
    <w:rsid w:val="001A4670"/>
    <w:rsid w:val="001A470E"/>
    <w:rsid w:val="001A5719"/>
    <w:rsid w:val="001A5BB6"/>
    <w:rsid w:val="001A6126"/>
    <w:rsid w:val="001A6173"/>
    <w:rsid w:val="001A6CBA"/>
    <w:rsid w:val="001B0D97"/>
    <w:rsid w:val="001B1628"/>
    <w:rsid w:val="001B1CD7"/>
    <w:rsid w:val="001B3262"/>
    <w:rsid w:val="001B4873"/>
    <w:rsid w:val="001B5766"/>
    <w:rsid w:val="001B5A5D"/>
    <w:rsid w:val="001B6BC5"/>
    <w:rsid w:val="001B703A"/>
    <w:rsid w:val="001B7FC6"/>
    <w:rsid w:val="001C1BFF"/>
    <w:rsid w:val="001C1CE5"/>
    <w:rsid w:val="001C20DA"/>
    <w:rsid w:val="001C36A9"/>
    <w:rsid w:val="001C3D2A"/>
    <w:rsid w:val="001C5B73"/>
    <w:rsid w:val="001D1AB5"/>
    <w:rsid w:val="001D4974"/>
    <w:rsid w:val="001D51BA"/>
    <w:rsid w:val="001D53E7"/>
    <w:rsid w:val="001D579D"/>
    <w:rsid w:val="001D6342"/>
    <w:rsid w:val="001D6D53"/>
    <w:rsid w:val="001D7981"/>
    <w:rsid w:val="001E36AA"/>
    <w:rsid w:val="001E3D3F"/>
    <w:rsid w:val="001E41AE"/>
    <w:rsid w:val="001E58E2"/>
    <w:rsid w:val="001E6ADF"/>
    <w:rsid w:val="001E7AED"/>
    <w:rsid w:val="001F3916"/>
    <w:rsid w:val="001F4067"/>
    <w:rsid w:val="001F54C5"/>
    <w:rsid w:val="001F662C"/>
    <w:rsid w:val="001F7074"/>
    <w:rsid w:val="00200490"/>
    <w:rsid w:val="00201125"/>
    <w:rsid w:val="00201F3A"/>
    <w:rsid w:val="00203F96"/>
    <w:rsid w:val="00206047"/>
    <w:rsid w:val="002069B2"/>
    <w:rsid w:val="002069DB"/>
    <w:rsid w:val="00207FA3"/>
    <w:rsid w:val="002127AF"/>
    <w:rsid w:val="00214DA8"/>
    <w:rsid w:val="00215423"/>
    <w:rsid w:val="00215774"/>
    <w:rsid w:val="002158FA"/>
    <w:rsid w:val="0021637A"/>
    <w:rsid w:val="00217063"/>
    <w:rsid w:val="00220600"/>
    <w:rsid w:val="002220F6"/>
    <w:rsid w:val="002224DB"/>
    <w:rsid w:val="0022359B"/>
    <w:rsid w:val="00223FCB"/>
    <w:rsid w:val="002252C3"/>
    <w:rsid w:val="00225C54"/>
    <w:rsid w:val="00226F45"/>
    <w:rsid w:val="00227F5F"/>
    <w:rsid w:val="00230740"/>
    <w:rsid w:val="00230765"/>
    <w:rsid w:val="00230D18"/>
    <w:rsid w:val="00230E5F"/>
    <w:rsid w:val="002319E4"/>
    <w:rsid w:val="00235632"/>
    <w:rsid w:val="00235872"/>
    <w:rsid w:val="00241559"/>
    <w:rsid w:val="002435B3"/>
    <w:rsid w:val="002458EB"/>
    <w:rsid w:val="00245DC0"/>
    <w:rsid w:val="002500C8"/>
    <w:rsid w:val="00251FE5"/>
    <w:rsid w:val="00253E16"/>
    <w:rsid w:val="00254B5E"/>
    <w:rsid w:val="00256305"/>
    <w:rsid w:val="00256999"/>
    <w:rsid w:val="00256AB2"/>
    <w:rsid w:val="00257543"/>
    <w:rsid w:val="002608A0"/>
    <w:rsid w:val="002617E7"/>
    <w:rsid w:val="00264228"/>
    <w:rsid w:val="00264334"/>
    <w:rsid w:val="0026473E"/>
    <w:rsid w:val="00265CA4"/>
    <w:rsid w:val="00266214"/>
    <w:rsid w:val="00267C83"/>
    <w:rsid w:val="002705C1"/>
    <w:rsid w:val="0027079A"/>
    <w:rsid w:val="0027101E"/>
    <w:rsid w:val="002711C9"/>
    <w:rsid w:val="0027144F"/>
    <w:rsid w:val="00271813"/>
    <w:rsid w:val="00271F3A"/>
    <w:rsid w:val="00273278"/>
    <w:rsid w:val="0027330C"/>
    <w:rsid w:val="002737F4"/>
    <w:rsid w:val="00276CA6"/>
    <w:rsid w:val="00277BF6"/>
    <w:rsid w:val="00280069"/>
    <w:rsid w:val="002805F5"/>
    <w:rsid w:val="00280751"/>
    <w:rsid w:val="002813A4"/>
    <w:rsid w:val="0028280A"/>
    <w:rsid w:val="0028319E"/>
    <w:rsid w:val="00286ACD"/>
    <w:rsid w:val="00287838"/>
    <w:rsid w:val="00287953"/>
    <w:rsid w:val="00290524"/>
    <w:rsid w:val="002907B5"/>
    <w:rsid w:val="00292EB7"/>
    <w:rsid w:val="0029324C"/>
    <w:rsid w:val="00293F1E"/>
    <w:rsid w:val="0029459A"/>
    <w:rsid w:val="0029465A"/>
    <w:rsid w:val="00296227"/>
    <w:rsid w:val="00296F26"/>
    <w:rsid w:val="00296F44"/>
    <w:rsid w:val="0029714B"/>
    <w:rsid w:val="0029777D"/>
    <w:rsid w:val="002A055E"/>
    <w:rsid w:val="002A1D4E"/>
    <w:rsid w:val="002A23B7"/>
    <w:rsid w:val="002A2869"/>
    <w:rsid w:val="002A401A"/>
    <w:rsid w:val="002A475E"/>
    <w:rsid w:val="002A5EC6"/>
    <w:rsid w:val="002B141A"/>
    <w:rsid w:val="002B24D6"/>
    <w:rsid w:val="002B3059"/>
    <w:rsid w:val="002B32B8"/>
    <w:rsid w:val="002B363C"/>
    <w:rsid w:val="002B3A2F"/>
    <w:rsid w:val="002B47C6"/>
    <w:rsid w:val="002B535F"/>
    <w:rsid w:val="002B5D02"/>
    <w:rsid w:val="002B7AC2"/>
    <w:rsid w:val="002C0568"/>
    <w:rsid w:val="002C1431"/>
    <w:rsid w:val="002C1FE0"/>
    <w:rsid w:val="002C3D25"/>
    <w:rsid w:val="002C41E6"/>
    <w:rsid w:val="002C5560"/>
    <w:rsid w:val="002C7D2A"/>
    <w:rsid w:val="002D071A"/>
    <w:rsid w:val="002D34B2"/>
    <w:rsid w:val="002D48B0"/>
    <w:rsid w:val="002D54C4"/>
    <w:rsid w:val="002D5B37"/>
    <w:rsid w:val="002D72F8"/>
    <w:rsid w:val="002D7637"/>
    <w:rsid w:val="002E0E2B"/>
    <w:rsid w:val="002E173D"/>
    <w:rsid w:val="002E17F2"/>
    <w:rsid w:val="002E2298"/>
    <w:rsid w:val="002E2FEF"/>
    <w:rsid w:val="002E42AF"/>
    <w:rsid w:val="002E42C2"/>
    <w:rsid w:val="002E4C4D"/>
    <w:rsid w:val="002E7CAE"/>
    <w:rsid w:val="002F13E4"/>
    <w:rsid w:val="002F2165"/>
    <w:rsid w:val="002F2771"/>
    <w:rsid w:val="002F3698"/>
    <w:rsid w:val="002F37A9"/>
    <w:rsid w:val="002F5D02"/>
    <w:rsid w:val="002F6445"/>
    <w:rsid w:val="00301CE6"/>
    <w:rsid w:val="0030256B"/>
    <w:rsid w:val="00303D95"/>
    <w:rsid w:val="0030501F"/>
    <w:rsid w:val="0030627A"/>
    <w:rsid w:val="00307BA1"/>
    <w:rsid w:val="00307FFC"/>
    <w:rsid w:val="00311702"/>
    <w:rsid w:val="00311E82"/>
    <w:rsid w:val="00313C21"/>
    <w:rsid w:val="00313FD6"/>
    <w:rsid w:val="003143BD"/>
    <w:rsid w:val="003143C8"/>
    <w:rsid w:val="0031511E"/>
    <w:rsid w:val="00315363"/>
    <w:rsid w:val="00317C5F"/>
    <w:rsid w:val="003203ED"/>
    <w:rsid w:val="0032045E"/>
    <w:rsid w:val="00321667"/>
    <w:rsid w:val="00321907"/>
    <w:rsid w:val="00322C9F"/>
    <w:rsid w:val="00324BB7"/>
    <w:rsid w:val="00324D23"/>
    <w:rsid w:val="00326467"/>
    <w:rsid w:val="0032718D"/>
    <w:rsid w:val="00327408"/>
    <w:rsid w:val="00331751"/>
    <w:rsid w:val="00333D57"/>
    <w:rsid w:val="00334579"/>
    <w:rsid w:val="00335858"/>
    <w:rsid w:val="00336936"/>
    <w:rsid w:val="00336BDA"/>
    <w:rsid w:val="00337CEF"/>
    <w:rsid w:val="0034234C"/>
    <w:rsid w:val="00342A4B"/>
    <w:rsid w:val="00342BD7"/>
    <w:rsid w:val="00344ACD"/>
    <w:rsid w:val="00344C97"/>
    <w:rsid w:val="00345564"/>
    <w:rsid w:val="00346628"/>
    <w:rsid w:val="00346DB5"/>
    <w:rsid w:val="00346DBF"/>
    <w:rsid w:val="003477B1"/>
    <w:rsid w:val="0035172D"/>
    <w:rsid w:val="00351EE2"/>
    <w:rsid w:val="00357380"/>
    <w:rsid w:val="00357690"/>
    <w:rsid w:val="003602D9"/>
    <w:rsid w:val="003604CE"/>
    <w:rsid w:val="00360D93"/>
    <w:rsid w:val="00370E47"/>
    <w:rsid w:val="00371188"/>
    <w:rsid w:val="003742AC"/>
    <w:rsid w:val="0037548E"/>
    <w:rsid w:val="00375B85"/>
    <w:rsid w:val="00377934"/>
    <w:rsid w:val="00377CE1"/>
    <w:rsid w:val="00381EB4"/>
    <w:rsid w:val="0038321E"/>
    <w:rsid w:val="00385BF0"/>
    <w:rsid w:val="003860E4"/>
    <w:rsid w:val="0039067B"/>
    <w:rsid w:val="003906C0"/>
    <w:rsid w:val="00390EEF"/>
    <w:rsid w:val="00391B98"/>
    <w:rsid w:val="00392AD2"/>
    <w:rsid w:val="0039362B"/>
    <w:rsid w:val="003939FF"/>
    <w:rsid w:val="00395A9A"/>
    <w:rsid w:val="00396403"/>
    <w:rsid w:val="003970F0"/>
    <w:rsid w:val="003978DD"/>
    <w:rsid w:val="003A2223"/>
    <w:rsid w:val="003A2A0F"/>
    <w:rsid w:val="003A2DA0"/>
    <w:rsid w:val="003A45A1"/>
    <w:rsid w:val="003A4CD4"/>
    <w:rsid w:val="003A4F1D"/>
    <w:rsid w:val="003A5B0A"/>
    <w:rsid w:val="003A699C"/>
    <w:rsid w:val="003A6BAC"/>
    <w:rsid w:val="003A70A4"/>
    <w:rsid w:val="003A7CF1"/>
    <w:rsid w:val="003A7EF3"/>
    <w:rsid w:val="003B0F52"/>
    <w:rsid w:val="003B159C"/>
    <w:rsid w:val="003B369F"/>
    <w:rsid w:val="003B36A3"/>
    <w:rsid w:val="003B4AE9"/>
    <w:rsid w:val="003B64BB"/>
    <w:rsid w:val="003B69A3"/>
    <w:rsid w:val="003B7FE5"/>
    <w:rsid w:val="003C0E1B"/>
    <w:rsid w:val="003C11C8"/>
    <w:rsid w:val="003C2702"/>
    <w:rsid w:val="003C7806"/>
    <w:rsid w:val="003D109F"/>
    <w:rsid w:val="003D2478"/>
    <w:rsid w:val="003D2620"/>
    <w:rsid w:val="003D33E4"/>
    <w:rsid w:val="003D3C45"/>
    <w:rsid w:val="003D56B5"/>
    <w:rsid w:val="003D5B1F"/>
    <w:rsid w:val="003D629D"/>
    <w:rsid w:val="003D756E"/>
    <w:rsid w:val="003D75D0"/>
    <w:rsid w:val="003E15FA"/>
    <w:rsid w:val="003E16DD"/>
    <w:rsid w:val="003E4627"/>
    <w:rsid w:val="003E55E4"/>
    <w:rsid w:val="003E709A"/>
    <w:rsid w:val="003E74E3"/>
    <w:rsid w:val="003E7DC2"/>
    <w:rsid w:val="003F05C7"/>
    <w:rsid w:val="003F0B56"/>
    <w:rsid w:val="003F1ED8"/>
    <w:rsid w:val="003F2CD4"/>
    <w:rsid w:val="003F369E"/>
    <w:rsid w:val="003F4BC1"/>
    <w:rsid w:val="003F6BBE"/>
    <w:rsid w:val="003F7AFE"/>
    <w:rsid w:val="004000E8"/>
    <w:rsid w:val="00402E2B"/>
    <w:rsid w:val="0040512B"/>
    <w:rsid w:val="004054B8"/>
    <w:rsid w:val="00405CA5"/>
    <w:rsid w:val="00407CD3"/>
    <w:rsid w:val="00407F1F"/>
    <w:rsid w:val="00410134"/>
    <w:rsid w:val="00410B60"/>
    <w:rsid w:val="00410B72"/>
    <w:rsid w:val="00410F18"/>
    <w:rsid w:val="0041263E"/>
    <w:rsid w:val="00413AAC"/>
    <w:rsid w:val="00413E92"/>
    <w:rsid w:val="00414267"/>
    <w:rsid w:val="00414D43"/>
    <w:rsid w:val="00421105"/>
    <w:rsid w:val="004215D0"/>
    <w:rsid w:val="00422AA4"/>
    <w:rsid w:val="004242F4"/>
    <w:rsid w:val="004243C6"/>
    <w:rsid w:val="0042588F"/>
    <w:rsid w:val="00426953"/>
    <w:rsid w:val="00427248"/>
    <w:rsid w:val="00430AF1"/>
    <w:rsid w:val="00430D15"/>
    <w:rsid w:val="004322E6"/>
    <w:rsid w:val="00432806"/>
    <w:rsid w:val="00432821"/>
    <w:rsid w:val="00433D1C"/>
    <w:rsid w:val="004352BF"/>
    <w:rsid w:val="004354A1"/>
    <w:rsid w:val="00435560"/>
    <w:rsid w:val="00435685"/>
    <w:rsid w:val="00436982"/>
    <w:rsid w:val="004370FE"/>
    <w:rsid w:val="00437447"/>
    <w:rsid w:val="004403AF"/>
    <w:rsid w:val="0044074A"/>
    <w:rsid w:val="00441A92"/>
    <w:rsid w:val="004431DC"/>
    <w:rsid w:val="004445D6"/>
    <w:rsid w:val="00444F56"/>
    <w:rsid w:val="00446488"/>
    <w:rsid w:val="004517AA"/>
    <w:rsid w:val="00451AA0"/>
    <w:rsid w:val="00452CAC"/>
    <w:rsid w:val="00457565"/>
    <w:rsid w:val="00457B71"/>
    <w:rsid w:val="00464689"/>
    <w:rsid w:val="00465F93"/>
    <w:rsid w:val="00465FB6"/>
    <w:rsid w:val="004669E2"/>
    <w:rsid w:val="00467FCC"/>
    <w:rsid w:val="00470C31"/>
    <w:rsid w:val="00471060"/>
    <w:rsid w:val="00471B72"/>
    <w:rsid w:val="00471C3D"/>
    <w:rsid w:val="00471DE0"/>
    <w:rsid w:val="004734D0"/>
    <w:rsid w:val="004745E6"/>
    <w:rsid w:val="0047556B"/>
    <w:rsid w:val="00475AB9"/>
    <w:rsid w:val="00476A37"/>
    <w:rsid w:val="00477487"/>
    <w:rsid w:val="00477768"/>
    <w:rsid w:val="00480229"/>
    <w:rsid w:val="004808F4"/>
    <w:rsid w:val="00481D10"/>
    <w:rsid w:val="00482E96"/>
    <w:rsid w:val="0048373F"/>
    <w:rsid w:val="004838AB"/>
    <w:rsid w:val="00483B1A"/>
    <w:rsid w:val="004843A6"/>
    <w:rsid w:val="00484962"/>
    <w:rsid w:val="0048502F"/>
    <w:rsid w:val="00490B2D"/>
    <w:rsid w:val="00492BC5"/>
    <w:rsid w:val="004964F1"/>
    <w:rsid w:val="004979BE"/>
    <w:rsid w:val="004A16BC"/>
    <w:rsid w:val="004A176E"/>
    <w:rsid w:val="004A2B94"/>
    <w:rsid w:val="004A4AA9"/>
    <w:rsid w:val="004A6602"/>
    <w:rsid w:val="004A6AA6"/>
    <w:rsid w:val="004A707D"/>
    <w:rsid w:val="004B2325"/>
    <w:rsid w:val="004B461E"/>
    <w:rsid w:val="004B6F6A"/>
    <w:rsid w:val="004B7C0C"/>
    <w:rsid w:val="004C17AF"/>
    <w:rsid w:val="004C24E3"/>
    <w:rsid w:val="004C3898"/>
    <w:rsid w:val="004C5155"/>
    <w:rsid w:val="004C6B3A"/>
    <w:rsid w:val="004C6FDA"/>
    <w:rsid w:val="004C7F1C"/>
    <w:rsid w:val="004D0B54"/>
    <w:rsid w:val="004D13CF"/>
    <w:rsid w:val="004D29C5"/>
    <w:rsid w:val="004D346C"/>
    <w:rsid w:val="004D36B1"/>
    <w:rsid w:val="004D4DAF"/>
    <w:rsid w:val="004D4F4D"/>
    <w:rsid w:val="004D4FEB"/>
    <w:rsid w:val="004D67B0"/>
    <w:rsid w:val="004D7EBD"/>
    <w:rsid w:val="004E2680"/>
    <w:rsid w:val="004E28F9"/>
    <w:rsid w:val="004E368F"/>
    <w:rsid w:val="004E462E"/>
    <w:rsid w:val="004E56DC"/>
    <w:rsid w:val="004E76F4"/>
    <w:rsid w:val="004F0B4E"/>
    <w:rsid w:val="004F0B6C"/>
    <w:rsid w:val="004F1144"/>
    <w:rsid w:val="004F2078"/>
    <w:rsid w:val="004F2127"/>
    <w:rsid w:val="004F321B"/>
    <w:rsid w:val="004F4DA3"/>
    <w:rsid w:val="004F6105"/>
    <w:rsid w:val="004F667A"/>
    <w:rsid w:val="0050031A"/>
    <w:rsid w:val="00504F6D"/>
    <w:rsid w:val="00506557"/>
    <w:rsid w:val="0050677A"/>
    <w:rsid w:val="005108D8"/>
    <w:rsid w:val="005116F9"/>
    <w:rsid w:val="005153A7"/>
    <w:rsid w:val="00515C5A"/>
    <w:rsid w:val="00515CB7"/>
    <w:rsid w:val="005219CF"/>
    <w:rsid w:val="00521E45"/>
    <w:rsid w:val="005224BB"/>
    <w:rsid w:val="0052589F"/>
    <w:rsid w:val="00527E14"/>
    <w:rsid w:val="005327BF"/>
    <w:rsid w:val="00534B59"/>
    <w:rsid w:val="00536759"/>
    <w:rsid w:val="005379ED"/>
    <w:rsid w:val="00537C62"/>
    <w:rsid w:val="0054458D"/>
    <w:rsid w:val="00544821"/>
    <w:rsid w:val="00545961"/>
    <w:rsid w:val="005459EB"/>
    <w:rsid w:val="00546970"/>
    <w:rsid w:val="00550214"/>
    <w:rsid w:val="005506A5"/>
    <w:rsid w:val="00550948"/>
    <w:rsid w:val="005509D4"/>
    <w:rsid w:val="00550DE8"/>
    <w:rsid w:val="00551F34"/>
    <w:rsid w:val="0055292F"/>
    <w:rsid w:val="00552F74"/>
    <w:rsid w:val="00553F5F"/>
    <w:rsid w:val="0055473B"/>
    <w:rsid w:val="00554E19"/>
    <w:rsid w:val="00555DC2"/>
    <w:rsid w:val="00556DD4"/>
    <w:rsid w:val="0056121F"/>
    <w:rsid w:val="00562737"/>
    <w:rsid w:val="005658BE"/>
    <w:rsid w:val="00566B44"/>
    <w:rsid w:val="005677A0"/>
    <w:rsid w:val="00571BD5"/>
    <w:rsid w:val="0057221F"/>
    <w:rsid w:val="00572505"/>
    <w:rsid w:val="0057323B"/>
    <w:rsid w:val="00574A7B"/>
    <w:rsid w:val="00574C3E"/>
    <w:rsid w:val="00582809"/>
    <w:rsid w:val="00582FD1"/>
    <w:rsid w:val="005848AE"/>
    <w:rsid w:val="00584C98"/>
    <w:rsid w:val="005854CA"/>
    <w:rsid w:val="00585D57"/>
    <w:rsid w:val="00586EE9"/>
    <w:rsid w:val="0058794E"/>
    <w:rsid w:val="0058798C"/>
    <w:rsid w:val="005900FA"/>
    <w:rsid w:val="005910A3"/>
    <w:rsid w:val="005935A4"/>
    <w:rsid w:val="00593B6E"/>
    <w:rsid w:val="0059441B"/>
    <w:rsid w:val="0059483F"/>
    <w:rsid w:val="005948C2"/>
    <w:rsid w:val="00595DCA"/>
    <w:rsid w:val="0059779B"/>
    <w:rsid w:val="005A07DE"/>
    <w:rsid w:val="005A209A"/>
    <w:rsid w:val="005A4484"/>
    <w:rsid w:val="005A5C13"/>
    <w:rsid w:val="005A6088"/>
    <w:rsid w:val="005A662D"/>
    <w:rsid w:val="005B02F6"/>
    <w:rsid w:val="005B1409"/>
    <w:rsid w:val="005B22B5"/>
    <w:rsid w:val="005B35D7"/>
    <w:rsid w:val="005B392A"/>
    <w:rsid w:val="005B3A79"/>
    <w:rsid w:val="005B3AA3"/>
    <w:rsid w:val="005B6F83"/>
    <w:rsid w:val="005C45F5"/>
    <w:rsid w:val="005C74FB"/>
    <w:rsid w:val="005D137E"/>
    <w:rsid w:val="005D1602"/>
    <w:rsid w:val="005D1A35"/>
    <w:rsid w:val="005D23B7"/>
    <w:rsid w:val="005D4DEE"/>
    <w:rsid w:val="005D5B24"/>
    <w:rsid w:val="005D72BE"/>
    <w:rsid w:val="005E05EC"/>
    <w:rsid w:val="005E08A1"/>
    <w:rsid w:val="005E0B39"/>
    <w:rsid w:val="005E28C2"/>
    <w:rsid w:val="005E385F"/>
    <w:rsid w:val="005E3ED6"/>
    <w:rsid w:val="005E498D"/>
    <w:rsid w:val="005E5B81"/>
    <w:rsid w:val="005E62EA"/>
    <w:rsid w:val="005E7007"/>
    <w:rsid w:val="005E7062"/>
    <w:rsid w:val="005F209B"/>
    <w:rsid w:val="005F2CB1"/>
    <w:rsid w:val="005F3025"/>
    <w:rsid w:val="005F375C"/>
    <w:rsid w:val="005F4A39"/>
    <w:rsid w:val="005F55D7"/>
    <w:rsid w:val="005F5EF1"/>
    <w:rsid w:val="005F618C"/>
    <w:rsid w:val="005F70BD"/>
    <w:rsid w:val="005F70E4"/>
    <w:rsid w:val="005F7239"/>
    <w:rsid w:val="00600D86"/>
    <w:rsid w:val="0060283C"/>
    <w:rsid w:val="006030E6"/>
    <w:rsid w:val="0060414B"/>
    <w:rsid w:val="00604F14"/>
    <w:rsid w:val="00606364"/>
    <w:rsid w:val="0061147E"/>
    <w:rsid w:val="00611B83"/>
    <w:rsid w:val="006121B1"/>
    <w:rsid w:val="006124F6"/>
    <w:rsid w:val="0061264D"/>
    <w:rsid w:val="00612B2E"/>
    <w:rsid w:val="006131EF"/>
    <w:rsid w:val="00613257"/>
    <w:rsid w:val="006132FE"/>
    <w:rsid w:val="00615CAF"/>
    <w:rsid w:val="00616505"/>
    <w:rsid w:val="00616ECB"/>
    <w:rsid w:val="006174C1"/>
    <w:rsid w:val="0062029C"/>
    <w:rsid w:val="00620A71"/>
    <w:rsid w:val="00620D80"/>
    <w:rsid w:val="00621C98"/>
    <w:rsid w:val="006234A6"/>
    <w:rsid w:val="00623518"/>
    <w:rsid w:val="0062361C"/>
    <w:rsid w:val="00623D6A"/>
    <w:rsid w:val="0062400F"/>
    <w:rsid w:val="0062606E"/>
    <w:rsid w:val="00626A70"/>
    <w:rsid w:val="00627A1B"/>
    <w:rsid w:val="00630001"/>
    <w:rsid w:val="00630210"/>
    <w:rsid w:val="006311B3"/>
    <w:rsid w:val="0063192E"/>
    <w:rsid w:val="006320E6"/>
    <w:rsid w:val="00632530"/>
    <w:rsid w:val="0063284C"/>
    <w:rsid w:val="00636398"/>
    <w:rsid w:val="006368D3"/>
    <w:rsid w:val="006377EC"/>
    <w:rsid w:val="00640ADE"/>
    <w:rsid w:val="0064151F"/>
    <w:rsid w:val="00641533"/>
    <w:rsid w:val="0064208D"/>
    <w:rsid w:val="00643475"/>
    <w:rsid w:val="0064396A"/>
    <w:rsid w:val="00643A09"/>
    <w:rsid w:val="00643CC6"/>
    <w:rsid w:val="00643FCA"/>
    <w:rsid w:val="0064624E"/>
    <w:rsid w:val="00650AB9"/>
    <w:rsid w:val="00653810"/>
    <w:rsid w:val="00655733"/>
    <w:rsid w:val="00655ACD"/>
    <w:rsid w:val="006563A1"/>
    <w:rsid w:val="00656A92"/>
    <w:rsid w:val="00656DDE"/>
    <w:rsid w:val="0066011D"/>
    <w:rsid w:val="006604E4"/>
    <w:rsid w:val="006607C0"/>
    <w:rsid w:val="006613A6"/>
    <w:rsid w:val="006627A2"/>
    <w:rsid w:val="006634E6"/>
    <w:rsid w:val="006655EE"/>
    <w:rsid w:val="00665AFC"/>
    <w:rsid w:val="00667EE7"/>
    <w:rsid w:val="00670922"/>
    <w:rsid w:val="00670BE1"/>
    <w:rsid w:val="0067218F"/>
    <w:rsid w:val="00673177"/>
    <w:rsid w:val="006741F2"/>
    <w:rsid w:val="00674CC3"/>
    <w:rsid w:val="00675262"/>
    <w:rsid w:val="006756C4"/>
    <w:rsid w:val="00675C72"/>
    <w:rsid w:val="006771F9"/>
    <w:rsid w:val="006776D7"/>
    <w:rsid w:val="006803E1"/>
    <w:rsid w:val="00681003"/>
    <w:rsid w:val="006817C9"/>
    <w:rsid w:val="00682DA7"/>
    <w:rsid w:val="00683D4E"/>
    <w:rsid w:val="00683ECE"/>
    <w:rsid w:val="00691B19"/>
    <w:rsid w:val="00692763"/>
    <w:rsid w:val="006938B3"/>
    <w:rsid w:val="00694588"/>
    <w:rsid w:val="00695003"/>
    <w:rsid w:val="00695B37"/>
    <w:rsid w:val="00695FC2"/>
    <w:rsid w:val="00696949"/>
    <w:rsid w:val="00697052"/>
    <w:rsid w:val="0069719A"/>
    <w:rsid w:val="006A1111"/>
    <w:rsid w:val="006A358A"/>
    <w:rsid w:val="006A427C"/>
    <w:rsid w:val="006A4664"/>
    <w:rsid w:val="006A46FB"/>
    <w:rsid w:val="006A5E28"/>
    <w:rsid w:val="006A6730"/>
    <w:rsid w:val="006A697B"/>
    <w:rsid w:val="006A7AFF"/>
    <w:rsid w:val="006A7F7B"/>
    <w:rsid w:val="006B1816"/>
    <w:rsid w:val="006B1F57"/>
    <w:rsid w:val="006B2099"/>
    <w:rsid w:val="006B2A32"/>
    <w:rsid w:val="006B31C6"/>
    <w:rsid w:val="006B4DDD"/>
    <w:rsid w:val="006B50CF"/>
    <w:rsid w:val="006B5ABC"/>
    <w:rsid w:val="006C03B8"/>
    <w:rsid w:val="006C2B33"/>
    <w:rsid w:val="006C5EC9"/>
    <w:rsid w:val="006C5FB9"/>
    <w:rsid w:val="006C6059"/>
    <w:rsid w:val="006C6236"/>
    <w:rsid w:val="006C7522"/>
    <w:rsid w:val="006C7C53"/>
    <w:rsid w:val="006D0302"/>
    <w:rsid w:val="006D1345"/>
    <w:rsid w:val="006D19DA"/>
    <w:rsid w:val="006D2BA4"/>
    <w:rsid w:val="006D2DFE"/>
    <w:rsid w:val="006D4B52"/>
    <w:rsid w:val="006D6F08"/>
    <w:rsid w:val="006E062C"/>
    <w:rsid w:val="006E1C82"/>
    <w:rsid w:val="006E28B7"/>
    <w:rsid w:val="006E2A9B"/>
    <w:rsid w:val="006E3310"/>
    <w:rsid w:val="006E3657"/>
    <w:rsid w:val="006E4E39"/>
    <w:rsid w:val="006E565E"/>
    <w:rsid w:val="006E63B4"/>
    <w:rsid w:val="006E673D"/>
    <w:rsid w:val="006E7042"/>
    <w:rsid w:val="006E7710"/>
    <w:rsid w:val="006E7D3B"/>
    <w:rsid w:val="006F06BF"/>
    <w:rsid w:val="006F0782"/>
    <w:rsid w:val="006F12EE"/>
    <w:rsid w:val="006F1B70"/>
    <w:rsid w:val="006F341D"/>
    <w:rsid w:val="006F3BDF"/>
    <w:rsid w:val="006F3CDE"/>
    <w:rsid w:val="006F5407"/>
    <w:rsid w:val="006F548E"/>
    <w:rsid w:val="006F58D4"/>
    <w:rsid w:val="006F6582"/>
    <w:rsid w:val="006F6AAE"/>
    <w:rsid w:val="006F7F90"/>
    <w:rsid w:val="0070346E"/>
    <w:rsid w:val="00703C6D"/>
    <w:rsid w:val="00704563"/>
    <w:rsid w:val="00704EDB"/>
    <w:rsid w:val="00706101"/>
    <w:rsid w:val="007061FF"/>
    <w:rsid w:val="007068E7"/>
    <w:rsid w:val="00707072"/>
    <w:rsid w:val="0070721C"/>
    <w:rsid w:val="00707D61"/>
    <w:rsid w:val="00710626"/>
    <w:rsid w:val="0071203F"/>
    <w:rsid w:val="007120EC"/>
    <w:rsid w:val="00712287"/>
    <w:rsid w:val="00712772"/>
    <w:rsid w:val="00712C8C"/>
    <w:rsid w:val="007148D3"/>
    <w:rsid w:val="00715B9A"/>
    <w:rsid w:val="00721137"/>
    <w:rsid w:val="007217A8"/>
    <w:rsid w:val="00721B32"/>
    <w:rsid w:val="00723496"/>
    <w:rsid w:val="0072367E"/>
    <w:rsid w:val="007257D0"/>
    <w:rsid w:val="00725915"/>
    <w:rsid w:val="00725BB7"/>
    <w:rsid w:val="007268BC"/>
    <w:rsid w:val="00726EA6"/>
    <w:rsid w:val="00727208"/>
    <w:rsid w:val="00727680"/>
    <w:rsid w:val="00727F82"/>
    <w:rsid w:val="007304EA"/>
    <w:rsid w:val="00730805"/>
    <w:rsid w:val="00731D83"/>
    <w:rsid w:val="00733800"/>
    <w:rsid w:val="007348B1"/>
    <w:rsid w:val="007362A6"/>
    <w:rsid w:val="00736D7D"/>
    <w:rsid w:val="00740E58"/>
    <w:rsid w:val="0074169E"/>
    <w:rsid w:val="0074234F"/>
    <w:rsid w:val="00742762"/>
    <w:rsid w:val="00742DFD"/>
    <w:rsid w:val="00742FF9"/>
    <w:rsid w:val="00743F10"/>
    <w:rsid w:val="007445A0"/>
    <w:rsid w:val="00744E1A"/>
    <w:rsid w:val="0074524B"/>
    <w:rsid w:val="00747D8B"/>
    <w:rsid w:val="00751228"/>
    <w:rsid w:val="00751872"/>
    <w:rsid w:val="007562EF"/>
    <w:rsid w:val="007571E1"/>
    <w:rsid w:val="00760328"/>
    <w:rsid w:val="007604B2"/>
    <w:rsid w:val="0076130F"/>
    <w:rsid w:val="007618A6"/>
    <w:rsid w:val="0076353C"/>
    <w:rsid w:val="00765281"/>
    <w:rsid w:val="00766A02"/>
    <w:rsid w:val="00766BAD"/>
    <w:rsid w:val="007678BB"/>
    <w:rsid w:val="00770C02"/>
    <w:rsid w:val="007729A2"/>
    <w:rsid w:val="0077346F"/>
    <w:rsid w:val="007739A6"/>
    <w:rsid w:val="007755F2"/>
    <w:rsid w:val="00776971"/>
    <w:rsid w:val="00776C99"/>
    <w:rsid w:val="0077720D"/>
    <w:rsid w:val="00780A80"/>
    <w:rsid w:val="0078177E"/>
    <w:rsid w:val="0078304C"/>
    <w:rsid w:val="00783673"/>
    <w:rsid w:val="00785490"/>
    <w:rsid w:val="00786209"/>
    <w:rsid w:val="007909C6"/>
    <w:rsid w:val="007925EA"/>
    <w:rsid w:val="007926B0"/>
    <w:rsid w:val="00793AB8"/>
    <w:rsid w:val="00793CD8"/>
    <w:rsid w:val="00795C92"/>
    <w:rsid w:val="00796231"/>
    <w:rsid w:val="007970A2"/>
    <w:rsid w:val="00797113"/>
    <w:rsid w:val="007A12CE"/>
    <w:rsid w:val="007A1CB3"/>
    <w:rsid w:val="007A1F86"/>
    <w:rsid w:val="007A306F"/>
    <w:rsid w:val="007A435E"/>
    <w:rsid w:val="007A43A6"/>
    <w:rsid w:val="007A44B6"/>
    <w:rsid w:val="007A4E89"/>
    <w:rsid w:val="007A58A6"/>
    <w:rsid w:val="007A5B2A"/>
    <w:rsid w:val="007A7C60"/>
    <w:rsid w:val="007B0FDF"/>
    <w:rsid w:val="007B151C"/>
    <w:rsid w:val="007B1BFF"/>
    <w:rsid w:val="007B2143"/>
    <w:rsid w:val="007B3A44"/>
    <w:rsid w:val="007B3D2D"/>
    <w:rsid w:val="007B443F"/>
    <w:rsid w:val="007B50AE"/>
    <w:rsid w:val="007B51DF"/>
    <w:rsid w:val="007B7B32"/>
    <w:rsid w:val="007C05DD"/>
    <w:rsid w:val="007C3D18"/>
    <w:rsid w:val="007C4A12"/>
    <w:rsid w:val="007C60BF"/>
    <w:rsid w:val="007C6A07"/>
    <w:rsid w:val="007C75A1"/>
    <w:rsid w:val="007C77A5"/>
    <w:rsid w:val="007C7DED"/>
    <w:rsid w:val="007D01E1"/>
    <w:rsid w:val="007D04E5"/>
    <w:rsid w:val="007D1D07"/>
    <w:rsid w:val="007D293C"/>
    <w:rsid w:val="007D312C"/>
    <w:rsid w:val="007D4264"/>
    <w:rsid w:val="007D5901"/>
    <w:rsid w:val="007D7526"/>
    <w:rsid w:val="007E216A"/>
    <w:rsid w:val="007E4610"/>
    <w:rsid w:val="007E4715"/>
    <w:rsid w:val="007E505B"/>
    <w:rsid w:val="007E633E"/>
    <w:rsid w:val="007E7091"/>
    <w:rsid w:val="007E7998"/>
    <w:rsid w:val="007F1ACC"/>
    <w:rsid w:val="007F2374"/>
    <w:rsid w:val="007F2F4F"/>
    <w:rsid w:val="007F6F54"/>
    <w:rsid w:val="008014C7"/>
    <w:rsid w:val="00801B13"/>
    <w:rsid w:val="00801CDA"/>
    <w:rsid w:val="00802F23"/>
    <w:rsid w:val="0080360C"/>
    <w:rsid w:val="00803FAE"/>
    <w:rsid w:val="00804307"/>
    <w:rsid w:val="0080605F"/>
    <w:rsid w:val="00806C71"/>
    <w:rsid w:val="00807786"/>
    <w:rsid w:val="00811FCB"/>
    <w:rsid w:val="008130B0"/>
    <w:rsid w:val="0081348A"/>
    <w:rsid w:val="008158D6"/>
    <w:rsid w:val="008159A2"/>
    <w:rsid w:val="00817196"/>
    <w:rsid w:val="00817CEB"/>
    <w:rsid w:val="0082007C"/>
    <w:rsid w:val="00820C38"/>
    <w:rsid w:val="008211E0"/>
    <w:rsid w:val="008235DB"/>
    <w:rsid w:val="00824AB4"/>
    <w:rsid w:val="00825C42"/>
    <w:rsid w:val="00825CB1"/>
    <w:rsid w:val="00825D25"/>
    <w:rsid w:val="008271FA"/>
    <w:rsid w:val="008275C7"/>
    <w:rsid w:val="00827D6F"/>
    <w:rsid w:val="00830240"/>
    <w:rsid w:val="00830749"/>
    <w:rsid w:val="00832A1F"/>
    <w:rsid w:val="008352CA"/>
    <w:rsid w:val="0083546B"/>
    <w:rsid w:val="00836FF2"/>
    <w:rsid w:val="008376AC"/>
    <w:rsid w:val="008377B4"/>
    <w:rsid w:val="008444E8"/>
    <w:rsid w:val="00844E80"/>
    <w:rsid w:val="0084573F"/>
    <w:rsid w:val="00846D89"/>
    <w:rsid w:val="00846FE7"/>
    <w:rsid w:val="0085073F"/>
    <w:rsid w:val="008531DC"/>
    <w:rsid w:val="00853D4D"/>
    <w:rsid w:val="00854C2E"/>
    <w:rsid w:val="00855022"/>
    <w:rsid w:val="008553FD"/>
    <w:rsid w:val="0085662A"/>
    <w:rsid w:val="00856911"/>
    <w:rsid w:val="00863D86"/>
    <w:rsid w:val="008677FD"/>
    <w:rsid w:val="00867AF5"/>
    <w:rsid w:val="008706D4"/>
    <w:rsid w:val="00870F8A"/>
    <w:rsid w:val="00871693"/>
    <w:rsid w:val="008719A4"/>
    <w:rsid w:val="00871D23"/>
    <w:rsid w:val="00873B17"/>
    <w:rsid w:val="00874312"/>
    <w:rsid w:val="0087437C"/>
    <w:rsid w:val="00875CD7"/>
    <w:rsid w:val="00876B4D"/>
    <w:rsid w:val="00877F18"/>
    <w:rsid w:val="0088268F"/>
    <w:rsid w:val="00882A9E"/>
    <w:rsid w:val="00882D7C"/>
    <w:rsid w:val="00884E69"/>
    <w:rsid w:val="00885BCB"/>
    <w:rsid w:val="008866DA"/>
    <w:rsid w:val="008872F6"/>
    <w:rsid w:val="00891821"/>
    <w:rsid w:val="00892FD0"/>
    <w:rsid w:val="008941E3"/>
    <w:rsid w:val="00894A88"/>
    <w:rsid w:val="008952B5"/>
    <w:rsid w:val="00895386"/>
    <w:rsid w:val="008A21FF"/>
    <w:rsid w:val="008A2CE2"/>
    <w:rsid w:val="008A2DB9"/>
    <w:rsid w:val="008A30AC"/>
    <w:rsid w:val="008A44B8"/>
    <w:rsid w:val="008A4DCC"/>
    <w:rsid w:val="008A51A8"/>
    <w:rsid w:val="008A54C7"/>
    <w:rsid w:val="008A5FE5"/>
    <w:rsid w:val="008A77D8"/>
    <w:rsid w:val="008B01C5"/>
    <w:rsid w:val="008B0483"/>
    <w:rsid w:val="008B0BE5"/>
    <w:rsid w:val="008B120C"/>
    <w:rsid w:val="008B2A23"/>
    <w:rsid w:val="008B3A09"/>
    <w:rsid w:val="008B43BB"/>
    <w:rsid w:val="008B51A0"/>
    <w:rsid w:val="008B592A"/>
    <w:rsid w:val="008B6189"/>
    <w:rsid w:val="008B7B5C"/>
    <w:rsid w:val="008C0B13"/>
    <w:rsid w:val="008C0C99"/>
    <w:rsid w:val="008C13B8"/>
    <w:rsid w:val="008C2017"/>
    <w:rsid w:val="008C2916"/>
    <w:rsid w:val="008C4958"/>
    <w:rsid w:val="008C4BAA"/>
    <w:rsid w:val="008C6AE8"/>
    <w:rsid w:val="008C6E14"/>
    <w:rsid w:val="008C6F11"/>
    <w:rsid w:val="008C7573"/>
    <w:rsid w:val="008D00A5"/>
    <w:rsid w:val="008D021D"/>
    <w:rsid w:val="008D3378"/>
    <w:rsid w:val="008D34F1"/>
    <w:rsid w:val="008D39D8"/>
    <w:rsid w:val="008D3B52"/>
    <w:rsid w:val="008D4E4C"/>
    <w:rsid w:val="008D5AEC"/>
    <w:rsid w:val="008D6D1A"/>
    <w:rsid w:val="008E065E"/>
    <w:rsid w:val="008E0927"/>
    <w:rsid w:val="008E1909"/>
    <w:rsid w:val="008E34F6"/>
    <w:rsid w:val="008E3BA2"/>
    <w:rsid w:val="008E4FC8"/>
    <w:rsid w:val="008E628F"/>
    <w:rsid w:val="008E67A3"/>
    <w:rsid w:val="008E6D97"/>
    <w:rsid w:val="008F1C4E"/>
    <w:rsid w:val="008F1EAB"/>
    <w:rsid w:val="008F33DC"/>
    <w:rsid w:val="008F44AB"/>
    <w:rsid w:val="008F477F"/>
    <w:rsid w:val="00900119"/>
    <w:rsid w:val="00902350"/>
    <w:rsid w:val="0090336B"/>
    <w:rsid w:val="00903F40"/>
    <w:rsid w:val="00903F88"/>
    <w:rsid w:val="0090432E"/>
    <w:rsid w:val="009053AA"/>
    <w:rsid w:val="00906939"/>
    <w:rsid w:val="00906E8D"/>
    <w:rsid w:val="00910B7D"/>
    <w:rsid w:val="00910D09"/>
    <w:rsid w:val="00911DFB"/>
    <w:rsid w:val="009139D9"/>
    <w:rsid w:val="00914AD8"/>
    <w:rsid w:val="00916079"/>
    <w:rsid w:val="009168A0"/>
    <w:rsid w:val="00917CE9"/>
    <w:rsid w:val="0092075B"/>
    <w:rsid w:val="00920BF2"/>
    <w:rsid w:val="00921877"/>
    <w:rsid w:val="00922010"/>
    <w:rsid w:val="00924A39"/>
    <w:rsid w:val="00927443"/>
    <w:rsid w:val="00927E23"/>
    <w:rsid w:val="00931BD9"/>
    <w:rsid w:val="00932CD0"/>
    <w:rsid w:val="00935C1A"/>
    <w:rsid w:val="009368F3"/>
    <w:rsid w:val="0094048F"/>
    <w:rsid w:val="00940818"/>
    <w:rsid w:val="009410AD"/>
    <w:rsid w:val="00941636"/>
    <w:rsid w:val="00942E7D"/>
    <w:rsid w:val="0094329D"/>
    <w:rsid w:val="00943742"/>
    <w:rsid w:val="00944169"/>
    <w:rsid w:val="00945C05"/>
    <w:rsid w:val="00946333"/>
    <w:rsid w:val="009466B6"/>
    <w:rsid w:val="00946945"/>
    <w:rsid w:val="00947713"/>
    <w:rsid w:val="00950DE7"/>
    <w:rsid w:val="00953920"/>
    <w:rsid w:val="00953D47"/>
    <w:rsid w:val="009545D0"/>
    <w:rsid w:val="0095681E"/>
    <w:rsid w:val="00957115"/>
    <w:rsid w:val="009572D4"/>
    <w:rsid w:val="00961921"/>
    <w:rsid w:val="00963DF8"/>
    <w:rsid w:val="0096430A"/>
    <w:rsid w:val="0096554B"/>
    <w:rsid w:val="0096584A"/>
    <w:rsid w:val="00965B88"/>
    <w:rsid w:val="00966309"/>
    <w:rsid w:val="0097157C"/>
    <w:rsid w:val="00971977"/>
    <w:rsid w:val="00971F08"/>
    <w:rsid w:val="00973753"/>
    <w:rsid w:val="00974E36"/>
    <w:rsid w:val="009754F7"/>
    <w:rsid w:val="0097603D"/>
    <w:rsid w:val="00976946"/>
    <w:rsid w:val="00976949"/>
    <w:rsid w:val="00977BD6"/>
    <w:rsid w:val="00980477"/>
    <w:rsid w:val="00980D84"/>
    <w:rsid w:val="00982E8A"/>
    <w:rsid w:val="00983DD5"/>
    <w:rsid w:val="00985253"/>
    <w:rsid w:val="009853B3"/>
    <w:rsid w:val="00986591"/>
    <w:rsid w:val="00987F19"/>
    <w:rsid w:val="00990630"/>
    <w:rsid w:val="00991761"/>
    <w:rsid w:val="009922DB"/>
    <w:rsid w:val="0099232A"/>
    <w:rsid w:val="00992794"/>
    <w:rsid w:val="0099348B"/>
    <w:rsid w:val="00993EA0"/>
    <w:rsid w:val="00994DCA"/>
    <w:rsid w:val="0099604F"/>
    <w:rsid w:val="009960EC"/>
    <w:rsid w:val="009970DD"/>
    <w:rsid w:val="00997EA0"/>
    <w:rsid w:val="009A0D0B"/>
    <w:rsid w:val="009A0FBA"/>
    <w:rsid w:val="009A1601"/>
    <w:rsid w:val="009A3BB6"/>
    <w:rsid w:val="009A457D"/>
    <w:rsid w:val="009A462D"/>
    <w:rsid w:val="009A5CBA"/>
    <w:rsid w:val="009B1F30"/>
    <w:rsid w:val="009B3AC2"/>
    <w:rsid w:val="009B419C"/>
    <w:rsid w:val="009B42C8"/>
    <w:rsid w:val="009B4DF4"/>
    <w:rsid w:val="009B564E"/>
    <w:rsid w:val="009B7D72"/>
    <w:rsid w:val="009B7E87"/>
    <w:rsid w:val="009C0169"/>
    <w:rsid w:val="009C403E"/>
    <w:rsid w:val="009C613E"/>
    <w:rsid w:val="009D0A6A"/>
    <w:rsid w:val="009D4FF0"/>
    <w:rsid w:val="009D703C"/>
    <w:rsid w:val="009D718F"/>
    <w:rsid w:val="009E068F"/>
    <w:rsid w:val="009E14E0"/>
    <w:rsid w:val="009E35DB"/>
    <w:rsid w:val="009E3E0C"/>
    <w:rsid w:val="009E47A3"/>
    <w:rsid w:val="009F08F3"/>
    <w:rsid w:val="009F0C23"/>
    <w:rsid w:val="009F12D5"/>
    <w:rsid w:val="009F16B4"/>
    <w:rsid w:val="009F19E9"/>
    <w:rsid w:val="009F344F"/>
    <w:rsid w:val="009F4CA3"/>
    <w:rsid w:val="009F4FC7"/>
    <w:rsid w:val="00A02ADC"/>
    <w:rsid w:val="00A031D8"/>
    <w:rsid w:val="00A04541"/>
    <w:rsid w:val="00A048A8"/>
    <w:rsid w:val="00A04F49"/>
    <w:rsid w:val="00A05544"/>
    <w:rsid w:val="00A06253"/>
    <w:rsid w:val="00A0694D"/>
    <w:rsid w:val="00A06D45"/>
    <w:rsid w:val="00A076E2"/>
    <w:rsid w:val="00A0796D"/>
    <w:rsid w:val="00A10256"/>
    <w:rsid w:val="00A1163E"/>
    <w:rsid w:val="00A11ADE"/>
    <w:rsid w:val="00A11FC0"/>
    <w:rsid w:val="00A13E54"/>
    <w:rsid w:val="00A14D5E"/>
    <w:rsid w:val="00A17CAF"/>
    <w:rsid w:val="00A17F63"/>
    <w:rsid w:val="00A2193B"/>
    <w:rsid w:val="00A2351A"/>
    <w:rsid w:val="00A24B7B"/>
    <w:rsid w:val="00A260C4"/>
    <w:rsid w:val="00A264A9"/>
    <w:rsid w:val="00A26DCF"/>
    <w:rsid w:val="00A2712F"/>
    <w:rsid w:val="00A27785"/>
    <w:rsid w:val="00A2787B"/>
    <w:rsid w:val="00A30187"/>
    <w:rsid w:val="00A3448A"/>
    <w:rsid w:val="00A34770"/>
    <w:rsid w:val="00A34F69"/>
    <w:rsid w:val="00A36297"/>
    <w:rsid w:val="00A37655"/>
    <w:rsid w:val="00A376B4"/>
    <w:rsid w:val="00A40631"/>
    <w:rsid w:val="00A4162A"/>
    <w:rsid w:val="00A4179D"/>
    <w:rsid w:val="00A41E2B"/>
    <w:rsid w:val="00A45B74"/>
    <w:rsid w:val="00A45EBF"/>
    <w:rsid w:val="00A50DAD"/>
    <w:rsid w:val="00A51C31"/>
    <w:rsid w:val="00A522B7"/>
    <w:rsid w:val="00A52E1D"/>
    <w:rsid w:val="00A5322A"/>
    <w:rsid w:val="00A53765"/>
    <w:rsid w:val="00A53C3A"/>
    <w:rsid w:val="00A570B1"/>
    <w:rsid w:val="00A57255"/>
    <w:rsid w:val="00A6029A"/>
    <w:rsid w:val="00A61499"/>
    <w:rsid w:val="00A61C49"/>
    <w:rsid w:val="00A61E2D"/>
    <w:rsid w:val="00A62A77"/>
    <w:rsid w:val="00A63483"/>
    <w:rsid w:val="00A64063"/>
    <w:rsid w:val="00A657D7"/>
    <w:rsid w:val="00A660AC"/>
    <w:rsid w:val="00A67299"/>
    <w:rsid w:val="00A67E6C"/>
    <w:rsid w:val="00A71B99"/>
    <w:rsid w:val="00A739D0"/>
    <w:rsid w:val="00A761D4"/>
    <w:rsid w:val="00A76807"/>
    <w:rsid w:val="00A77EC4"/>
    <w:rsid w:val="00A80589"/>
    <w:rsid w:val="00A829D5"/>
    <w:rsid w:val="00A86371"/>
    <w:rsid w:val="00A87FF7"/>
    <w:rsid w:val="00A914AC"/>
    <w:rsid w:val="00A91BA7"/>
    <w:rsid w:val="00A92879"/>
    <w:rsid w:val="00A9442A"/>
    <w:rsid w:val="00A95977"/>
    <w:rsid w:val="00AA016F"/>
    <w:rsid w:val="00AA0E26"/>
    <w:rsid w:val="00AA1ED6"/>
    <w:rsid w:val="00AA1FE9"/>
    <w:rsid w:val="00AA51D6"/>
    <w:rsid w:val="00AA5980"/>
    <w:rsid w:val="00AB0BC8"/>
    <w:rsid w:val="00AB11CA"/>
    <w:rsid w:val="00AB14D9"/>
    <w:rsid w:val="00AB3074"/>
    <w:rsid w:val="00AB485C"/>
    <w:rsid w:val="00AB4AB8"/>
    <w:rsid w:val="00AB655E"/>
    <w:rsid w:val="00AB725A"/>
    <w:rsid w:val="00AC007F"/>
    <w:rsid w:val="00AC02C0"/>
    <w:rsid w:val="00AC17EC"/>
    <w:rsid w:val="00AC1843"/>
    <w:rsid w:val="00AC2ECD"/>
    <w:rsid w:val="00AC3119"/>
    <w:rsid w:val="00AC4556"/>
    <w:rsid w:val="00AC49FB"/>
    <w:rsid w:val="00AC5A10"/>
    <w:rsid w:val="00AC7C50"/>
    <w:rsid w:val="00AD008F"/>
    <w:rsid w:val="00AD0AA3"/>
    <w:rsid w:val="00AD1FFB"/>
    <w:rsid w:val="00AD2ED0"/>
    <w:rsid w:val="00AD3F94"/>
    <w:rsid w:val="00AD4A5A"/>
    <w:rsid w:val="00AD5350"/>
    <w:rsid w:val="00AD55C9"/>
    <w:rsid w:val="00AD6CD5"/>
    <w:rsid w:val="00AE207B"/>
    <w:rsid w:val="00AE27AC"/>
    <w:rsid w:val="00AE2F94"/>
    <w:rsid w:val="00AE40E0"/>
    <w:rsid w:val="00AE44AE"/>
    <w:rsid w:val="00AE4DBA"/>
    <w:rsid w:val="00AE4F07"/>
    <w:rsid w:val="00AF10C2"/>
    <w:rsid w:val="00AF1C5D"/>
    <w:rsid w:val="00AF2665"/>
    <w:rsid w:val="00AF42D7"/>
    <w:rsid w:val="00AF47EA"/>
    <w:rsid w:val="00AF7C1E"/>
    <w:rsid w:val="00B006FE"/>
    <w:rsid w:val="00B007CB"/>
    <w:rsid w:val="00B01383"/>
    <w:rsid w:val="00B018DB"/>
    <w:rsid w:val="00B0222B"/>
    <w:rsid w:val="00B02AA9"/>
    <w:rsid w:val="00B02FA3"/>
    <w:rsid w:val="00B0347A"/>
    <w:rsid w:val="00B05084"/>
    <w:rsid w:val="00B05769"/>
    <w:rsid w:val="00B10031"/>
    <w:rsid w:val="00B1037B"/>
    <w:rsid w:val="00B12675"/>
    <w:rsid w:val="00B12E60"/>
    <w:rsid w:val="00B1302F"/>
    <w:rsid w:val="00B14377"/>
    <w:rsid w:val="00B157F9"/>
    <w:rsid w:val="00B15A3A"/>
    <w:rsid w:val="00B16738"/>
    <w:rsid w:val="00B17188"/>
    <w:rsid w:val="00B172DD"/>
    <w:rsid w:val="00B2005A"/>
    <w:rsid w:val="00B20256"/>
    <w:rsid w:val="00B20564"/>
    <w:rsid w:val="00B20D09"/>
    <w:rsid w:val="00B21103"/>
    <w:rsid w:val="00B22BBF"/>
    <w:rsid w:val="00B252CF"/>
    <w:rsid w:val="00B2763F"/>
    <w:rsid w:val="00B27AAC"/>
    <w:rsid w:val="00B30929"/>
    <w:rsid w:val="00B3103F"/>
    <w:rsid w:val="00B34252"/>
    <w:rsid w:val="00B349BF"/>
    <w:rsid w:val="00B34B50"/>
    <w:rsid w:val="00B36855"/>
    <w:rsid w:val="00B372AA"/>
    <w:rsid w:val="00B40445"/>
    <w:rsid w:val="00B409E0"/>
    <w:rsid w:val="00B40AD4"/>
    <w:rsid w:val="00B41888"/>
    <w:rsid w:val="00B4261C"/>
    <w:rsid w:val="00B4299E"/>
    <w:rsid w:val="00B42C1D"/>
    <w:rsid w:val="00B44460"/>
    <w:rsid w:val="00B45A52"/>
    <w:rsid w:val="00B46175"/>
    <w:rsid w:val="00B525C8"/>
    <w:rsid w:val="00B548B7"/>
    <w:rsid w:val="00B555E6"/>
    <w:rsid w:val="00B557D3"/>
    <w:rsid w:val="00B55917"/>
    <w:rsid w:val="00B607CE"/>
    <w:rsid w:val="00B616E5"/>
    <w:rsid w:val="00B634FA"/>
    <w:rsid w:val="00B638EC"/>
    <w:rsid w:val="00B664C7"/>
    <w:rsid w:val="00B67ED1"/>
    <w:rsid w:val="00B713D8"/>
    <w:rsid w:val="00B71DFE"/>
    <w:rsid w:val="00B72AC0"/>
    <w:rsid w:val="00B73520"/>
    <w:rsid w:val="00B739F6"/>
    <w:rsid w:val="00B767FD"/>
    <w:rsid w:val="00B77F53"/>
    <w:rsid w:val="00B80634"/>
    <w:rsid w:val="00B81A6C"/>
    <w:rsid w:val="00B8227B"/>
    <w:rsid w:val="00B839E7"/>
    <w:rsid w:val="00B85DE5"/>
    <w:rsid w:val="00B87BA6"/>
    <w:rsid w:val="00B90F73"/>
    <w:rsid w:val="00B93B59"/>
    <w:rsid w:val="00B9406A"/>
    <w:rsid w:val="00B9432F"/>
    <w:rsid w:val="00B94BAF"/>
    <w:rsid w:val="00BA1261"/>
    <w:rsid w:val="00BA2280"/>
    <w:rsid w:val="00BA2A08"/>
    <w:rsid w:val="00BA3520"/>
    <w:rsid w:val="00BA56D2"/>
    <w:rsid w:val="00BA76E0"/>
    <w:rsid w:val="00BA7AF1"/>
    <w:rsid w:val="00BB08FE"/>
    <w:rsid w:val="00BB1D64"/>
    <w:rsid w:val="00BB27A9"/>
    <w:rsid w:val="00BB2A25"/>
    <w:rsid w:val="00BB4668"/>
    <w:rsid w:val="00BB51E9"/>
    <w:rsid w:val="00BB765D"/>
    <w:rsid w:val="00BC0FDC"/>
    <w:rsid w:val="00BC1C71"/>
    <w:rsid w:val="00BC1E3B"/>
    <w:rsid w:val="00BC213D"/>
    <w:rsid w:val="00BC255C"/>
    <w:rsid w:val="00BC3053"/>
    <w:rsid w:val="00BC3A14"/>
    <w:rsid w:val="00BC4D2E"/>
    <w:rsid w:val="00BC6D61"/>
    <w:rsid w:val="00BD18E0"/>
    <w:rsid w:val="00BD32B8"/>
    <w:rsid w:val="00BD4238"/>
    <w:rsid w:val="00BD48AC"/>
    <w:rsid w:val="00BD4F1F"/>
    <w:rsid w:val="00BD5A00"/>
    <w:rsid w:val="00BD5F1A"/>
    <w:rsid w:val="00BD630D"/>
    <w:rsid w:val="00BD7648"/>
    <w:rsid w:val="00BD7686"/>
    <w:rsid w:val="00BD7CFC"/>
    <w:rsid w:val="00BE07D7"/>
    <w:rsid w:val="00BE1234"/>
    <w:rsid w:val="00BE19C8"/>
    <w:rsid w:val="00BE280C"/>
    <w:rsid w:val="00BE2FA6"/>
    <w:rsid w:val="00BE333F"/>
    <w:rsid w:val="00BE48C6"/>
    <w:rsid w:val="00BE6B78"/>
    <w:rsid w:val="00BE7406"/>
    <w:rsid w:val="00BE7603"/>
    <w:rsid w:val="00BF0759"/>
    <w:rsid w:val="00BF1900"/>
    <w:rsid w:val="00BF24E0"/>
    <w:rsid w:val="00BF318D"/>
    <w:rsid w:val="00BF3279"/>
    <w:rsid w:val="00BF3656"/>
    <w:rsid w:val="00BF4233"/>
    <w:rsid w:val="00BF4F10"/>
    <w:rsid w:val="00BF74C7"/>
    <w:rsid w:val="00BF7CD7"/>
    <w:rsid w:val="00C015F1"/>
    <w:rsid w:val="00C01F33"/>
    <w:rsid w:val="00C02CC6"/>
    <w:rsid w:val="00C03662"/>
    <w:rsid w:val="00C037F1"/>
    <w:rsid w:val="00C040F7"/>
    <w:rsid w:val="00C044AB"/>
    <w:rsid w:val="00C050C0"/>
    <w:rsid w:val="00C05706"/>
    <w:rsid w:val="00C05DDF"/>
    <w:rsid w:val="00C07377"/>
    <w:rsid w:val="00C07755"/>
    <w:rsid w:val="00C10478"/>
    <w:rsid w:val="00C12107"/>
    <w:rsid w:val="00C12E95"/>
    <w:rsid w:val="00C145BF"/>
    <w:rsid w:val="00C148AD"/>
    <w:rsid w:val="00C14D4B"/>
    <w:rsid w:val="00C154BB"/>
    <w:rsid w:val="00C20E9F"/>
    <w:rsid w:val="00C21142"/>
    <w:rsid w:val="00C23FA3"/>
    <w:rsid w:val="00C25115"/>
    <w:rsid w:val="00C27736"/>
    <w:rsid w:val="00C279B5"/>
    <w:rsid w:val="00C27C45"/>
    <w:rsid w:val="00C3104A"/>
    <w:rsid w:val="00C31C5F"/>
    <w:rsid w:val="00C35C36"/>
    <w:rsid w:val="00C3617D"/>
    <w:rsid w:val="00C3719D"/>
    <w:rsid w:val="00C373AD"/>
    <w:rsid w:val="00C37CB2"/>
    <w:rsid w:val="00C42708"/>
    <w:rsid w:val="00C44321"/>
    <w:rsid w:val="00C44438"/>
    <w:rsid w:val="00C4629E"/>
    <w:rsid w:val="00C46F39"/>
    <w:rsid w:val="00C473A5"/>
    <w:rsid w:val="00C503D9"/>
    <w:rsid w:val="00C52A2C"/>
    <w:rsid w:val="00C54914"/>
    <w:rsid w:val="00C54995"/>
    <w:rsid w:val="00C54D41"/>
    <w:rsid w:val="00C553C0"/>
    <w:rsid w:val="00C60783"/>
    <w:rsid w:val="00C626C3"/>
    <w:rsid w:val="00C6393A"/>
    <w:rsid w:val="00C64672"/>
    <w:rsid w:val="00C66C8A"/>
    <w:rsid w:val="00C70697"/>
    <w:rsid w:val="00C719D6"/>
    <w:rsid w:val="00C72093"/>
    <w:rsid w:val="00C72794"/>
    <w:rsid w:val="00C72EF4"/>
    <w:rsid w:val="00C744FE"/>
    <w:rsid w:val="00C75D2F"/>
    <w:rsid w:val="00C76576"/>
    <w:rsid w:val="00C767BE"/>
    <w:rsid w:val="00C76E3C"/>
    <w:rsid w:val="00C770F5"/>
    <w:rsid w:val="00C77E90"/>
    <w:rsid w:val="00C81568"/>
    <w:rsid w:val="00C8271E"/>
    <w:rsid w:val="00C82A6F"/>
    <w:rsid w:val="00C836EB"/>
    <w:rsid w:val="00C83BCA"/>
    <w:rsid w:val="00C865F3"/>
    <w:rsid w:val="00C9027A"/>
    <w:rsid w:val="00C9068E"/>
    <w:rsid w:val="00C91355"/>
    <w:rsid w:val="00C9309E"/>
    <w:rsid w:val="00C93814"/>
    <w:rsid w:val="00C93C4B"/>
    <w:rsid w:val="00C944AB"/>
    <w:rsid w:val="00C94985"/>
    <w:rsid w:val="00C95B40"/>
    <w:rsid w:val="00C96620"/>
    <w:rsid w:val="00C968DC"/>
    <w:rsid w:val="00CA0D2D"/>
    <w:rsid w:val="00CA1547"/>
    <w:rsid w:val="00CA1693"/>
    <w:rsid w:val="00CA1ED8"/>
    <w:rsid w:val="00CA317A"/>
    <w:rsid w:val="00CA3D44"/>
    <w:rsid w:val="00CB0484"/>
    <w:rsid w:val="00CB0975"/>
    <w:rsid w:val="00CB1F63"/>
    <w:rsid w:val="00CB28AF"/>
    <w:rsid w:val="00CB4B3C"/>
    <w:rsid w:val="00CB7170"/>
    <w:rsid w:val="00CB7741"/>
    <w:rsid w:val="00CC040E"/>
    <w:rsid w:val="00CC0613"/>
    <w:rsid w:val="00CC111F"/>
    <w:rsid w:val="00CC2011"/>
    <w:rsid w:val="00CC21E8"/>
    <w:rsid w:val="00CC3B07"/>
    <w:rsid w:val="00CC3EA0"/>
    <w:rsid w:val="00CC6C0E"/>
    <w:rsid w:val="00CC6CE5"/>
    <w:rsid w:val="00CC7B45"/>
    <w:rsid w:val="00CD1188"/>
    <w:rsid w:val="00CD2ED1"/>
    <w:rsid w:val="00CD337B"/>
    <w:rsid w:val="00CD4F24"/>
    <w:rsid w:val="00CD6191"/>
    <w:rsid w:val="00CE0424"/>
    <w:rsid w:val="00CE1B9E"/>
    <w:rsid w:val="00CE2C04"/>
    <w:rsid w:val="00CE7561"/>
    <w:rsid w:val="00CF1354"/>
    <w:rsid w:val="00CF1C30"/>
    <w:rsid w:val="00CF3B1F"/>
    <w:rsid w:val="00CF3BF6"/>
    <w:rsid w:val="00CF3C58"/>
    <w:rsid w:val="00CF58E7"/>
    <w:rsid w:val="00CF625B"/>
    <w:rsid w:val="00CF687E"/>
    <w:rsid w:val="00D00B9C"/>
    <w:rsid w:val="00D00E80"/>
    <w:rsid w:val="00D014C7"/>
    <w:rsid w:val="00D0349B"/>
    <w:rsid w:val="00D036B8"/>
    <w:rsid w:val="00D06158"/>
    <w:rsid w:val="00D06AE4"/>
    <w:rsid w:val="00D10249"/>
    <w:rsid w:val="00D115C3"/>
    <w:rsid w:val="00D11897"/>
    <w:rsid w:val="00D13135"/>
    <w:rsid w:val="00D13E4E"/>
    <w:rsid w:val="00D14034"/>
    <w:rsid w:val="00D1497B"/>
    <w:rsid w:val="00D161D3"/>
    <w:rsid w:val="00D22C56"/>
    <w:rsid w:val="00D239A7"/>
    <w:rsid w:val="00D23F47"/>
    <w:rsid w:val="00D30D71"/>
    <w:rsid w:val="00D33B98"/>
    <w:rsid w:val="00D33E49"/>
    <w:rsid w:val="00D3680B"/>
    <w:rsid w:val="00D36E71"/>
    <w:rsid w:val="00D37D87"/>
    <w:rsid w:val="00D40B33"/>
    <w:rsid w:val="00D417A2"/>
    <w:rsid w:val="00D4318F"/>
    <w:rsid w:val="00D43497"/>
    <w:rsid w:val="00D438BF"/>
    <w:rsid w:val="00D440F8"/>
    <w:rsid w:val="00D45482"/>
    <w:rsid w:val="00D4627F"/>
    <w:rsid w:val="00D51997"/>
    <w:rsid w:val="00D5262A"/>
    <w:rsid w:val="00D546FF"/>
    <w:rsid w:val="00D54CD2"/>
    <w:rsid w:val="00D55AD5"/>
    <w:rsid w:val="00D5629D"/>
    <w:rsid w:val="00D576CA"/>
    <w:rsid w:val="00D57FF0"/>
    <w:rsid w:val="00D61AF5"/>
    <w:rsid w:val="00D6414D"/>
    <w:rsid w:val="00D64726"/>
    <w:rsid w:val="00D652B5"/>
    <w:rsid w:val="00D654CE"/>
    <w:rsid w:val="00D66155"/>
    <w:rsid w:val="00D708B0"/>
    <w:rsid w:val="00D71A34"/>
    <w:rsid w:val="00D73A6D"/>
    <w:rsid w:val="00D74DF4"/>
    <w:rsid w:val="00D7548E"/>
    <w:rsid w:val="00D77B1D"/>
    <w:rsid w:val="00D8021F"/>
    <w:rsid w:val="00D80383"/>
    <w:rsid w:val="00D8082C"/>
    <w:rsid w:val="00D81603"/>
    <w:rsid w:val="00D823C6"/>
    <w:rsid w:val="00D8327F"/>
    <w:rsid w:val="00D86CA3"/>
    <w:rsid w:val="00D871CE"/>
    <w:rsid w:val="00D906F1"/>
    <w:rsid w:val="00D9196D"/>
    <w:rsid w:val="00D91E67"/>
    <w:rsid w:val="00D924BB"/>
    <w:rsid w:val="00D926EE"/>
    <w:rsid w:val="00D92982"/>
    <w:rsid w:val="00D94315"/>
    <w:rsid w:val="00D95545"/>
    <w:rsid w:val="00D96339"/>
    <w:rsid w:val="00D9737B"/>
    <w:rsid w:val="00DA1507"/>
    <w:rsid w:val="00DA305E"/>
    <w:rsid w:val="00DA5417"/>
    <w:rsid w:val="00DA56E8"/>
    <w:rsid w:val="00DA5E0B"/>
    <w:rsid w:val="00DA7A3A"/>
    <w:rsid w:val="00DB0A9F"/>
    <w:rsid w:val="00DB187F"/>
    <w:rsid w:val="00DB20B4"/>
    <w:rsid w:val="00DB377D"/>
    <w:rsid w:val="00DB3A42"/>
    <w:rsid w:val="00DB4DF0"/>
    <w:rsid w:val="00DB5162"/>
    <w:rsid w:val="00DB56FD"/>
    <w:rsid w:val="00DC2D36"/>
    <w:rsid w:val="00DC53EF"/>
    <w:rsid w:val="00DC54B4"/>
    <w:rsid w:val="00DC7382"/>
    <w:rsid w:val="00DD1E82"/>
    <w:rsid w:val="00DD34CE"/>
    <w:rsid w:val="00DD4345"/>
    <w:rsid w:val="00DD5C3B"/>
    <w:rsid w:val="00DD6DD3"/>
    <w:rsid w:val="00DE5608"/>
    <w:rsid w:val="00DE58D0"/>
    <w:rsid w:val="00DE654F"/>
    <w:rsid w:val="00DE658F"/>
    <w:rsid w:val="00DE66D3"/>
    <w:rsid w:val="00DF0B6E"/>
    <w:rsid w:val="00DF1522"/>
    <w:rsid w:val="00DF15E0"/>
    <w:rsid w:val="00DF1E00"/>
    <w:rsid w:val="00DF33DA"/>
    <w:rsid w:val="00DF37A0"/>
    <w:rsid w:val="00DF5E2D"/>
    <w:rsid w:val="00DF7C30"/>
    <w:rsid w:val="00E046FC"/>
    <w:rsid w:val="00E0746C"/>
    <w:rsid w:val="00E1083A"/>
    <w:rsid w:val="00E110E7"/>
    <w:rsid w:val="00E11B20"/>
    <w:rsid w:val="00E12E62"/>
    <w:rsid w:val="00E1630C"/>
    <w:rsid w:val="00E17A50"/>
    <w:rsid w:val="00E17FA2"/>
    <w:rsid w:val="00E21B3A"/>
    <w:rsid w:val="00E22258"/>
    <w:rsid w:val="00E22330"/>
    <w:rsid w:val="00E2471D"/>
    <w:rsid w:val="00E30B5A"/>
    <w:rsid w:val="00E31046"/>
    <w:rsid w:val="00E3123D"/>
    <w:rsid w:val="00E31461"/>
    <w:rsid w:val="00E31D43"/>
    <w:rsid w:val="00E32608"/>
    <w:rsid w:val="00E33E8A"/>
    <w:rsid w:val="00E34188"/>
    <w:rsid w:val="00E348A3"/>
    <w:rsid w:val="00E34B6E"/>
    <w:rsid w:val="00E34D82"/>
    <w:rsid w:val="00E35559"/>
    <w:rsid w:val="00E3661D"/>
    <w:rsid w:val="00E3723A"/>
    <w:rsid w:val="00E37860"/>
    <w:rsid w:val="00E40F76"/>
    <w:rsid w:val="00E426E4"/>
    <w:rsid w:val="00E446F1"/>
    <w:rsid w:val="00E456B8"/>
    <w:rsid w:val="00E46592"/>
    <w:rsid w:val="00E46886"/>
    <w:rsid w:val="00E47AEF"/>
    <w:rsid w:val="00E51A91"/>
    <w:rsid w:val="00E53B75"/>
    <w:rsid w:val="00E54E3B"/>
    <w:rsid w:val="00E57565"/>
    <w:rsid w:val="00E60330"/>
    <w:rsid w:val="00E63838"/>
    <w:rsid w:val="00E64434"/>
    <w:rsid w:val="00E65829"/>
    <w:rsid w:val="00E67C51"/>
    <w:rsid w:val="00E7267D"/>
    <w:rsid w:val="00E72EFC"/>
    <w:rsid w:val="00E73815"/>
    <w:rsid w:val="00E73AD6"/>
    <w:rsid w:val="00E758EC"/>
    <w:rsid w:val="00E75B08"/>
    <w:rsid w:val="00E772DF"/>
    <w:rsid w:val="00E808DD"/>
    <w:rsid w:val="00E80B71"/>
    <w:rsid w:val="00E8234C"/>
    <w:rsid w:val="00E83AA9"/>
    <w:rsid w:val="00E85928"/>
    <w:rsid w:val="00E85C0C"/>
    <w:rsid w:val="00E863D7"/>
    <w:rsid w:val="00E8741A"/>
    <w:rsid w:val="00E87822"/>
    <w:rsid w:val="00E87B46"/>
    <w:rsid w:val="00E90395"/>
    <w:rsid w:val="00E90A63"/>
    <w:rsid w:val="00E90E49"/>
    <w:rsid w:val="00E917F9"/>
    <w:rsid w:val="00E91CEF"/>
    <w:rsid w:val="00E9214F"/>
    <w:rsid w:val="00E9291C"/>
    <w:rsid w:val="00E93FFE"/>
    <w:rsid w:val="00E94F8A"/>
    <w:rsid w:val="00EA3AED"/>
    <w:rsid w:val="00EA4BF7"/>
    <w:rsid w:val="00EA5B88"/>
    <w:rsid w:val="00EA6F92"/>
    <w:rsid w:val="00EA7368"/>
    <w:rsid w:val="00EA7A41"/>
    <w:rsid w:val="00EB077B"/>
    <w:rsid w:val="00EB35A5"/>
    <w:rsid w:val="00EB4EA2"/>
    <w:rsid w:val="00EB52A7"/>
    <w:rsid w:val="00EB68BF"/>
    <w:rsid w:val="00EC2355"/>
    <w:rsid w:val="00EC24D5"/>
    <w:rsid w:val="00EC27C6"/>
    <w:rsid w:val="00EC4207"/>
    <w:rsid w:val="00EC5653"/>
    <w:rsid w:val="00EC5CEA"/>
    <w:rsid w:val="00EC71CE"/>
    <w:rsid w:val="00ED1006"/>
    <w:rsid w:val="00ED15ED"/>
    <w:rsid w:val="00ED6C6B"/>
    <w:rsid w:val="00EE1BD9"/>
    <w:rsid w:val="00EE28BB"/>
    <w:rsid w:val="00EE3710"/>
    <w:rsid w:val="00EE3B6E"/>
    <w:rsid w:val="00EE4934"/>
    <w:rsid w:val="00EF18FE"/>
    <w:rsid w:val="00EF2EA8"/>
    <w:rsid w:val="00EF5787"/>
    <w:rsid w:val="00EF60D0"/>
    <w:rsid w:val="00EF76FC"/>
    <w:rsid w:val="00F03848"/>
    <w:rsid w:val="00F05059"/>
    <w:rsid w:val="00F0528D"/>
    <w:rsid w:val="00F06C67"/>
    <w:rsid w:val="00F06DFD"/>
    <w:rsid w:val="00F071D1"/>
    <w:rsid w:val="00F07533"/>
    <w:rsid w:val="00F10629"/>
    <w:rsid w:val="00F10890"/>
    <w:rsid w:val="00F11827"/>
    <w:rsid w:val="00F132AB"/>
    <w:rsid w:val="00F13EF5"/>
    <w:rsid w:val="00F14D79"/>
    <w:rsid w:val="00F15FA5"/>
    <w:rsid w:val="00F202E7"/>
    <w:rsid w:val="00F209B7"/>
    <w:rsid w:val="00F210A8"/>
    <w:rsid w:val="00F2376F"/>
    <w:rsid w:val="00F23F17"/>
    <w:rsid w:val="00F23F51"/>
    <w:rsid w:val="00F24054"/>
    <w:rsid w:val="00F243D8"/>
    <w:rsid w:val="00F246D4"/>
    <w:rsid w:val="00F255A3"/>
    <w:rsid w:val="00F25C93"/>
    <w:rsid w:val="00F2679E"/>
    <w:rsid w:val="00F26D6E"/>
    <w:rsid w:val="00F30055"/>
    <w:rsid w:val="00F302CB"/>
    <w:rsid w:val="00F30828"/>
    <w:rsid w:val="00F30CAE"/>
    <w:rsid w:val="00F313D6"/>
    <w:rsid w:val="00F33773"/>
    <w:rsid w:val="00F36405"/>
    <w:rsid w:val="00F40F0C"/>
    <w:rsid w:val="00F43612"/>
    <w:rsid w:val="00F436AC"/>
    <w:rsid w:val="00F44309"/>
    <w:rsid w:val="00F449AE"/>
    <w:rsid w:val="00F45CEB"/>
    <w:rsid w:val="00F45F2D"/>
    <w:rsid w:val="00F4766C"/>
    <w:rsid w:val="00F502A9"/>
    <w:rsid w:val="00F5060E"/>
    <w:rsid w:val="00F507D1"/>
    <w:rsid w:val="00F519CE"/>
    <w:rsid w:val="00F51ADA"/>
    <w:rsid w:val="00F54709"/>
    <w:rsid w:val="00F55AC0"/>
    <w:rsid w:val="00F60203"/>
    <w:rsid w:val="00F607C5"/>
    <w:rsid w:val="00F60DEA"/>
    <w:rsid w:val="00F60ECB"/>
    <w:rsid w:val="00F6302A"/>
    <w:rsid w:val="00F63950"/>
    <w:rsid w:val="00F64C2B"/>
    <w:rsid w:val="00F651BE"/>
    <w:rsid w:val="00F6668A"/>
    <w:rsid w:val="00F670BA"/>
    <w:rsid w:val="00F67F53"/>
    <w:rsid w:val="00F703BE"/>
    <w:rsid w:val="00F7095D"/>
    <w:rsid w:val="00F7174F"/>
    <w:rsid w:val="00F71F69"/>
    <w:rsid w:val="00F72B72"/>
    <w:rsid w:val="00F74AA7"/>
    <w:rsid w:val="00F74BB9"/>
    <w:rsid w:val="00F75582"/>
    <w:rsid w:val="00F76EFA"/>
    <w:rsid w:val="00F77F71"/>
    <w:rsid w:val="00F804BE"/>
    <w:rsid w:val="00F817CE"/>
    <w:rsid w:val="00F83F06"/>
    <w:rsid w:val="00F84439"/>
    <w:rsid w:val="00F8456C"/>
    <w:rsid w:val="00F84EA9"/>
    <w:rsid w:val="00F859D8"/>
    <w:rsid w:val="00F868F5"/>
    <w:rsid w:val="00F86BD2"/>
    <w:rsid w:val="00F9056A"/>
    <w:rsid w:val="00F90E7C"/>
    <w:rsid w:val="00F90F8D"/>
    <w:rsid w:val="00F91474"/>
    <w:rsid w:val="00F92782"/>
    <w:rsid w:val="00F93AA9"/>
    <w:rsid w:val="00F96985"/>
    <w:rsid w:val="00F9705C"/>
    <w:rsid w:val="00F97838"/>
    <w:rsid w:val="00F97F0B"/>
    <w:rsid w:val="00FA22B8"/>
    <w:rsid w:val="00FA2BB3"/>
    <w:rsid w:val="00FA3903"/>
    <w:rsid w:val="00FA503C"/>
    <w:rsid w:val="00FA5BEC"/>
    <w:rsid w:val="00FB28AA"/>
    <w:rsid w:val="00FB425E"/>
    <w:rsid w:val="00FB4C80"/>
    <w:rsid w:val="00FB5034"/>
    <w:rsid w:val="00FB54AC"/>
    <w:rsid w:val="00FB6A6A"/>
    <w:rsid w:val="00FC193B"/>
    <w:rsid w:val="00FC38F3"/>
    <w:rsid w:val="00FC6F06"/>
    <w:rsid w:val="00FC7429"/>
    <w:rsid w:val="00FD042C"/>
    <w:rsid w:val="00FD07F6"/>
    <w:rsid w:val="00FD1EC8"/>
    <w:rsid w:val="00FD377D"/>
    <w:rsid w:val="00FD47ED"/>
    <w:rsid w:val="00FD54F0"/>
    <w:rsid w:val="00FD56FF"/>
    <w:rsid w:val="00FD74DB"/>
    <w:rsid w:val="00FD7660"/>
    <w:rsid w:val="00FE03E4"/>
    <w:rsid w:val="00FE0655"/>
    <w:rsid w:val="00FE0D35"/>
    <w:rsid w:val="00FE0E2E"/>
    <w:rsid w:val="00FE2365"/>
    <w:rsid w:val="00FE2D87"/>
    <w:rsid w:val="00FE37D7"/>
    <w:rsid w:val="00FE4448"/>
    <w:rsid w:val="00FE4C7B"/>
    <w:rsid w:val="00FE5136"/>
    <w:rsid w:val="00FE6B11"/>
    <w:rsid w:val="00FE6CB4"/>
    <w:rsid w:val="00FE7336"/>
    <w:rsid w:val="00FE787C"/>
    <w:rsid w:val="00FE7DC8"/>
    <w:rsid w:val="00FF1559"/>
    <w:rsid w:val="00FF26EA"/>
    <w:rsid w:val="00FF294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23ED724-36CA-4643-AEE8-E5D182D9D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 w:type="paragraph" w:styleId="NormalWeb">
    <w:name w:val="Normal (Web)"/>
    <w:basedOn w:val="Normal"/>
    <w:uiPriority w:val="99"/>
    <w:unhideWhenUsed/>
    <w:rsid w:val="008211E0"/>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8E6D97"/>
    <w:rPr>
      <w:color w:val="808080"/>
    </w:rPr>
  </w:style>
  <w:style w:type="table" w:styleId="PlainTable1">
    <w:name w:val="Plain Table 1"/>
    <w:basedOn w:val="TableNormal"/>
    <w:uiPriority w:val="41"/>
    <w:rsid w:val="009B4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04680">
      <w:bodyDiv w:val="1"/>
      <w:marLeft w:val="0"/>
      <w:marRight w:val="0"/>
      <w:marTop w:val="0"/>
      <w:marBottom w:val="0"/>
      <w:divBdr>
        <w:top w:val="none" w:sz="0" w:space="0" w:color="auto"/>
        <w:left w:val="none" w:sz="0" w:space="0" w:color="auto"/>
        <w:bottom w:val="none" w:sz="0" w:space="0" w:color="auto"/>
        <w:right w:val="none" w:sz="0" w:space="0" w:color="auto"/>
      </w:divBdr>
    </w:div>
    <w:div w:id="395737971">
      <w:bodyDiv w:val="1"/>
      <w:marLeft w:val="0"/>
      <w:marRight w:val="0"/>
      <w:marTop w:val="0"/>
      <w:marBottom w:val="0"/>
      <w:divBdr>
        <w:top w:val="none" w:sz="0" w:space="0" w:color="auto"/>
        <w:left w:val="none" w:sz="0" w:space="0" w:color="auto"/>
        <w:bottom w:val="none" w:sz="0" w:space="0" w:color="auto"/>
        <w:right w:val="none" w:sz="0" w:space="0" w:color="auto"/>
      </w:divBdr>
    </w:div>
    <w:div w:id="463232889">
      <w:bodyDiv w:val="1"/>
      <w:marLeft w:val="0"/>
      <w:marRight w:val="0"/>
      <w:marTop w:val="0"/>
      <w:marBottom w:val="0"/>
      <w:divBdr>
        <w:top w:val="none" w:sz="0" w:space="0" w:color="auto"/>
        <w:left w:val="none" w:sz="0" w:space="0" w:color="auto"/>
        <w:bottom w:val="none" w:sz="0" w:space="0" w:color="auto"/>
        <w:right w:val="none" w:sz="0" w:space="0" w:color="auto"/>
      </w:divBdr>
    </w:div>
    <w:div w:id="975335691">
      <w:bodyDiv w:val="1"/>
      <w:marLeft w:val="0"/>
      <w:marRight w:val="0"/>
      <w:marTop w:val="0"/>
      <w:marBottom w:val="0"/>
      <w:divBdr>
        <w:top w:val="none" w:sz="0" w:space="0" w:color="auto"/>
        <w:left w:val="none" w:sz="0" w:space="0" w:color="auto"/>
        <w:bottom w:val="none" w:sz="0" w:space="0" w:color="auto"/>
        <w:right w:val="none" w:sz="0" w:space="0" w:color="auto"/>
      </w:divBdr>
    </w:div>
    <w:div w:id="986472437">
      <w:bodyDiv w:val="1"/>
      <w:marLeft w:val="0"/>
      <w:marRight w:val="0"/>
      <w:marTop w:val="0"/>
      <w:marBottom w:val="0"/>
      <w:divBdr>
        <w:top w:val="none" w:sz="0" w:space="0" w:color="auto"/>
        <w:left w:val="none" w:sz="0" w:space="0" w:color="auto"/>
        <w:bottom w:val="none" w:sz="0" w:space="0" w:color="auto"/>
        <w:right w:val="none" w:sz="0" w:space="0" w:color="auto"/>
      </w:divBdr>
    </w:div>
    <w:div w:id="1077702775">
      <w:bodyDiv w:val="1"/>
      <w:marLeft w:val="0"/>
      <w:marRight w:val="0"/>
      <w:marTop w:val="0"/>
      <w:marBottom w:val="0"/>
      <w:divBdr>
        <w:top w:val="none" w:sz="0" w:space="0" w:color="auto"/>
        <w:left w:val="none" w:sz="0" w:space="0" w:color="auto"/>
        <w:bottom w:val="none" w:sz="0" w:space="0" w:color="auto"/>
        <w:right w:val="none" w:sz="0" w:space="0" w:color="auto"/>
      </w:divBdr>
    </w:div>
    <w:div w:id="1199734455">
      <w:bodyDiv w:val="1"/>
      <w:marLeft w:val="0"/>
      <w:marRight w:val="0"/>
      <w:marTop w:val="0"/>
      <w:marBottom w:val="0"/>
      <w:divBdr>
        <w:top w:val="none" w:sz="0" w:space="0" w:color="auto"/>
        <w:left w:val="none" w:sz="0" w:space="0" w:color="auto"/>
        <w:bottom w:val="none" w:sz="0" w:space="0" w:color="auto"/>
        <w:right w:val="none" w:sz="0" w:space="0" w:color="auto"/>
      </w:divBdr>
    </w:div>
    <w:div w:id="1285891095">
      <w:bodyDiv w:val="1"/>
      <w:marLeft w:val="0"/>
      <w:marRight w:val="0"/>
      <w:marTop w:val="0"/>
      <w:marBottom w:val="0"/>
      <w:divBdr>
        <w:top w:val="none" w:sz="0" w:space="0" w:color="auto"/>
        <w:left w:val="none" w:sz="0" w:space="0" w:color="auto"/>
        <w:bottom w:val="none" w:sz="0" w:space="0" w:color="auto"/>
        <w:right w:val="none" w:sz="0" w:space="0" w:color="auto"/>
      </w:divBdr>
    </w:div>
    <w:div w:id="1325737584">
      <w:bodyDiv w:val="1"/>
      <w:marLeft w:val="0"/>
      <w:marRight w:val="0"/>
      <w:marTop w:val="0"/>
      <w:marBottom w:val="0"/>
      <w:divBdr>
        <w:top w:val="none" w:sz="0" w:space="0" w:color="auto"/>
        <w:left w:val="none" w:sz="0" w:space="0" w:color="auto"/>
        <w:bottom w:val="none" w:sz="0" w:space="0" w:color="auto"/>
        <w:right w:val="none" w:sz="0" w:space="0" w:color="auto"/>
      </w:divBdr>
    </w:div>
    <w:div w:id="1336345899">
      <w:bodyDiv w:val="1"/>
      <w:marLeft w:val="0"/>
      <w:marRight w:val="0"/>
      <w:marTop w:val="0"/>
      <w:marBottom w:val="0"/>
      <w:divBdr>
        <w:top w:val="none" w:sz="0" w:space="0" w:color="auto"/>
        <w:left w:val="none" w:sz="0" w:space="0" w:color="auto"/>
        <w:bottom w:val="none" w:sz="0" w:space="0" w:color="auto"/>
        <w:right w:val="none" w:sz="0" w:space="0" w:color="auto"/>
      </w:divBdr>
    </w:div>
    <w:div w:id="1368524373">
      <w:bodyDiv w:val="1"/>
      <w:marLeft w:val="0"/>
      <w:marRight w:val="0"/>
      <w:marTop w:val="0"/>
      <w:marBottom w:val="0"/>
      <w:divBdr>
        <w:top w:val="none" w:sz="0" w:space="0" w:color="auto"/>
        <w:left w:val="none" w:sz="0" w:space="0" w:color="auto"/>
        <w:bottom w:val="none" w:sz="0" w:space="0" w:color="auto"/>
        <w:right w:val="none" w:sz="0" w:space="0" w:color="auto"/>
      </w:divBdr>
    </w:div>
    <w:div w:id="1569922237">
      <w:bodyDiv w:val="1"/>
      <w:marLeft w:val="0"/>
      <w:marRight w:val="0"/>
      <w:marTop w:val="0"/>
      <w:marBottom w:val="0"/>
      <w:divBdr>
        <w:top w:val="none" w:sz="0" w:space="0" w:color="auto"/>
        <w:left w:val="none" w:sz="0" w:space="0" w:color="auto"/>
        <w:bottom w:val="none" w:sz="0" w:space="0" w:color="auto"/>
        <w:right w:val="none" w:sz="0" w:space="0" w:color="auto"/>
      </w:divBdr>
      <w:divsChild>
        <w:div w:id="314455084">
          <w:marLeft w:val="360"/>
          <w:marRight w:val="0"/>
          <w:marTop w:val="200"/>
          <w:marBottom w:val="0"/>
          <w:divBdr>
            <w:top w:val="none" w:sz="0" w:space="0" w:color="auto"/>
            <w:left w:val="none" w:sz="0" w:space="0" w:color="auto"/>
            <w:bottom w:val="none" w:sz="0" w:space="0" w:color="auto"/>
            <w:right w:val="none" w:sz="0" w:space="0" w:color="auto"/>
          </w:divBdr>
        </w:div>
        <w:div w:id="1279483296">
          <w:marLeft w:val="360"/>
          <w:marRight w:val="0"/>
          <w:marTop w:val="200"/>
          <w:marBottom w:val="0"/>
          <w:divBdr>
            <w:top w:val="none" w:sz="0" w:space="0" w:color="auto"/>
            <w:left w:val="none" w:sz="0" w:space="0" w:color="auto"/>
            <w:bottom w:val="none" w:sz="0" w:space="0" w:color="auto"/>
            <w:right w:val="none" w:sz="0" w:space="0" w:color="auto"/>
          </w:divBdr>
        </w:div>
        <w:div w:id="630356160">
          <w:marLeft w:val="1080"/>
          <w:marRight w:val="0"/>
          <w:marTop w:val="100"/>
          <w:marBottom w:val="0"/>
          <w:divBdr>
            <w:top w:val="none" w:sz="0" w:space="0" w:color="auto"/>
            <w:left w:val="none" w:sz="0" w:space="0" w:color="auto"/>
            <w:bottom w:val="none" w:sz="0" w:space="0" w:color="auto"/>
            <w:right w:val="none" w:sz="0" w:space="0" w:color="auto"/>
          </w:divBdr>
        </w:div>
        <w:div w:id="1215654083">
          <w:marLeft w:val="1080"/>
          <w:marRight w:val="0"/>
          <w:marTop w:val="100"/>
          <w:marBottom w:val="0"/>
          <w:divBdr>
            <w:top w:val="none" w:sz="0" w:space="0" w:color="auto"/>
            <w:left w:val="none" w:sz="0" w:space="0" w:color="auto"/>
            <w:bottom w:val="none" w:sz="0" w:space="0" w:color="auto"/>
            <w:right w:val="none" w:sz="0" w:space="0" w:color="auto"/>
          </w:divBdr>
        </w:div>
        <w:div w:id="1288467028">
          <w:marLeft w:val="360"/>
          <w:marRight w:val="0"/>
          <w:marTop w:val="200"/>
          <w:marBottom w:val="0"/>
          <w:divBdr>
            <w:top w:val="none" w:sz="0" w:space="0" w:color="auto"/>
            <w:left w:val="none" w:sz="0" w:space="0" w:color="auto"/>
            <w:bottom w:val="none" w:sz="0" w:space="0" w:color="auto"/>
            <w:right w:val="none" w:sz="0" w:space="0" w:color="auto"/>
          </w:divBdr>
        </w:div>
        <w:div w:id="851266017">
          <w:marLeft w:val="1080"/>
          <w:marRight w:val="0"/>
          <w:marTop w:val="100"/>
          <w:marBottom w:val="0"/>
          <w:divBdr>
            <w:top w:val="none" w:sz="0" w:space="0" w:color="auto"/>
            <w:left w:val="none" w:sz="0" w:space="0" w:color="auto"/>
            <w:bottom w:val="none" w:sz="0" w:space="0" w:color="auto"/>
            <w:right w:val="none" w:sz="0" w:space="0" w:color="auto"/>
          </w:divBdr>
        </w:div>
        <w:div w:id="1459300170">
          <w:marLeft w:val="1080"/>
          <w:marRight w:val="0"/>
          <w:marTop w:val="100"/>
          <w:marBottom w:val="0"/>
          <w:divBdr>
            <w:top w:val="none" w:sz="0" w:space="0" w:color="auto"/>
            <w:left w:val="none" w:sz="0" w:space="0" w:color="auto"/>
            <w:bottom w:val="none" w:sz="0" w:space="0" w:color="auto"/>
            <w:right w:val="none" w:sz="0" w:space="0" w:color="auto"/>
          </w:divBdr>
        </w:div>
      </w:divsChild>
    </w:div>
    <w:div w:id="1722485013">
      <w:bodyDiv w:val="1"/>
      <w:marLeft w:val="0"/>
      <w:marRight w:val="0"/>
      <w:marTop w:val="0"/>
      <w:marBottom w:val="0"/>
      <w:divBdr>
        <w:top w:val="none" w:sz="0" w:space="0" w:color="auto"/>
        <w:left w:val="none" w:sz="0" w:space="0" w:color="auto"/>
        <w:bottom w:val="none" w:sz="0" w:space="0" w:color="auto"/>
        <w:right w:val="none" w:sz="0" w:space="0" w:color="auto"/>
      </w:divBdr>
    </w:div>
    <w:div w:id="1776555666">
      <w:bodyDiv w:val="1"/>
      <w:marLeft w:val="0"/>
      <w:marRight w:val="0"/>
      <w:marTop w:val="0"/>
      <w:marBottom w:val="0"/>
      <w:divBdr>
        <w:top w:val="none" w:sz="0" w:space="0" w:color="auto"/>
        <w:left w:val="none" w:sz="0" w:space="0" w:color="auto"/>
        <w:bottom w:val="none" w:sz="0" w:space="0" w:color="auto"/>
        <w:right w:val="none" w:sz="0" w:space="0" w:color="auto"/>
      </w:divBdr>
    </w:div>
    <w:div w:id="1868984608">
      <w:bodyDiv w:val="1"/>
      <w:marLeft w:val="0"/>
      <w:marRight w:val="0"/>
      <w:marTop w:val="0"/>
      <w:marBottom w:val="0"/>
      <w:divBdr>
        <w:top w:val="none" w:sz="0" w:space="0" w:color="auto"/>
        <w:left w:val="none" w:sz="0" w:space="0" w:color="auto"/>
        <w:bottom w:val="none" w:sz="0" w:space="0" w:color="auto"/>
        <w:right w:val="none" w:sz="0" w:space="0" w:color="auto"/>
      </w:divBdr>
    </w:div>
    <w:div w:id="1938906856">
      <w:bodyDiv w:val="1"/>
      <w:marLeft w:val="0"/>
      <w:marRight w:val="0"/>
      <w:marTop w:val="0"/>
      <w:marBottom w:val="0"/>
      <w:divBdr>
        <w:top w:val="none" w:sz="0" w:space="0" w:color="auto"/>
        <w:left w:val="none" w:sz="0" w:space="0" w:color="auto"/>
        <w:bottom w:val="none" w:sz="0" w:space="0" w:color="auto"/>
        <w:right w:val="none" w:sz="0" w:space="0" w:color="auto"/>
      </w:divBdr>
    </w:div>
    <w:div w:id="1977175501">
      <w:bodyDiv w:val="1"/>
      <w:marLeft w:val="0"/>
      <w:marRight w:val="0"/>
      <w:marTop w:val="0"/>
      <w:marBottom w:val="0"/>
      <w:divBdr>
        <w:top w:val="none" w:sz="0" w:space="0" w:color="auto"/>
        <w:left w:val="none" w:sz="0" w:space="0" w:color="auto"/>
        <w:bottom w:val="none" w:sz="0" w:space="0" w:color="auto"/>
        <w:right w:val="none" w:sz="0" w:space="0" w:color="auto"/>
      </w:divBdr>
    </w:div>
    <w:div w:id="2052881669">
      <w:bodyDiv w:val="1"/>
      <w:marLeft w:val="0"/>
      <w:marRight w:val="0"/>
      <w:marTop w:val="0"/>
      <w:marBottom w:val="0"/>
      <w:divBdr>
        <w:top w:val="none" w:sz="0" w:space="0" w:color="auto"/>
        <w:left w:val="none" w:sz="0" w:space="0" w:color="auto"/>
        <w:bottom w:val="none" w:sz="0" w:space="0" w:color="auto"/>
        <w:right w:val="none" w:sz="0" w:space="0" w:color="auto"/>
      </w:divBdr>
      <w:divsChild>
        <w:div w:id="2078479793">
          <w:marLeft w:val="360"/>
          <w:marRight w:val="0"/>
          <w:marTop w:val="200"/>
          <w:marBottom w:val="0"/>
          <w:divBdr>
            <w:top w:val="none" w:sz="0" w:space="0" w:color="auto"/>
            <w:left w:val="none" w:sz="0" w:space="0" w:color="auto"/>
            <w:bottom w:val="none" w:sz="0" w:space="0" w:color="auto"/>
            <w:right w:val="none" w:sz="0" w:space="0" w:color="auto"/>
          </w:divBdr>
        </w:div>
        <w:div w:id="1124270186">
          <w:marLeft w:val="360"/>
          <w:marRight w:val="0"/>
          <w:marTop w:val="200"/>
          <w:marBottom w:val="0"/>
          <w:divBdr>
            <w:top w:val="none" w:sz="0" w:space="0" w:color="auto"/>
            <w:left w:val="none" w:sz="0" w:space="0" w:color="auto"/>
            <w:bottom w:val="none" w:sz="0" w:space="0" w:color="auto"/>
            <w:right w:val="none" w:sz="0" w:space="0" w:color="auto"/>
          </w:divBdr>
        </w:div>
        <w:div w:id="259487623">
          <w:marLeft w:val="1080"/>
          <w:marRight w:val="0"/>
          <w:marTop w:val="100"/>
          <w:marBottom w:val="0"/>
          <w:divBdr>
            <w:top w:val="none" w:sz="0" w:space="0" w:color="auto"/>
            <w:left w:val="none" w:sz="0" w:space="0" w:color="auto"/>
            <w:bottom w:val="none" w:sz="0" w:space="0" w:color="auto"/>
            <w:right w:val="none" w:sz="0" w:space="0" w:color="auto"/>
          </w:divBdr>
        </w:div>
        <w:div w:id="1833569984">
          <w:marLeft w:val="1080"/>
          <w:marRight w:val="0"/>
          <w:marTop w:val="100"/>
          <w:marBottom w:val="0"/>
          <w:divBdr>
            <w:top w:val="none" w:sz="0" w:space="0" w:color="auto"/>
            <w:left w:val="none" w:sz="0" w:space="0" w:color="auto"/>
            <w:bottom w:val="none" w:sz="0" w:space="0" w:color="auto"/>
            <w:right w:val="none" w:sz="0" w:space="0" w:color="auto"/>
          </w:divBdr>
        </w:div>
        <w:div w:id="1533493683">
          <w:marLeft w:val="360"/>
          <w:marRight w:val="0"/>
          <w:marTop w:val="200"/>
          <w:marBottom w:val="0"/>
          <w:divBdr>
            <w:top w:val="none" w:sz="0" w:space="0" w:color="auto"/>
            <w:left w:val="none" w:sz="0" w:space="0" w:color="auto"/>
            <w:bottom w:val="none" w:sz="0" w:space="0" w:color="auto"/>
            <w:right w:val="none" w:sz="0" w:space="0" w:color="auto"/>
          </w:divBdr>
        </w:div>
      </w:divsChild>
    </w:div>
    <w:div w:id="20659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B9D26B6-DD81-4895-95BA-E3153654FC98}">
  <ds:schemaRefs>
    <ds:schemaRef ds:uri="http://schemas.openxmlformats.org/officeDocument/2006/bibliography"/>
  </ds:schemaRefs>
</ds:datastoreItem>
</file>

<file path=customXml/itemProps3.xml><?xml version="1.0" encoding="utf-8"?>
<ds:datastoreItem xmlns:ds="http://schemas.openxmlformats.org/officeDocument/2006/customXml" ds:itemID="{E9B5BCEB-5112-449C-B1F8-391594F9D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10876</TotalTime>
  <Pages>5</Pages>
  <Words>1694</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11336</CharactersWithSpaces>
  <SharedDoc>false</SharedDoc>
  <HLinks>
    <vt:vector size="72" baseType="variant">
      <vt:variant>
        <vt:i4>1900607</vt:i4>
      </vt:variant>
      <vt:variant>
        <vt:i4>62</vt:i4>
      </vt:variant>
      <vt:variant>
        <vt:i4>0</vt:i4>
      </vt:variant>
      <vt:variant>
        <vt:i4>5</vt:i4>
      </vt:variant>
      <vt:variant>
        <vt:lpwstr/>
      </vt:variant>
      <vt:variant>
        <vt:lpwstr>_Toc68160387</vt:lpwstr>
      </vt:variant>
      <vt:variant>
        <vt:i4>1835071</vt:i4>
      </vt:variant>
      <vt:variant>
        <vt:i4>59</vt:i4>
      </vt:variant>
      <vt:variant>
        <vt:i4>0</vt:i4>
      </vt:variant>
      <vt:variant>
        <vt:i4>5</vt:i4>
      </vt:variant>
      <vt:variant>
        <vt:lpwstr/>
      </vt:variant>
      <vt:variant>
        <vt:lpwstr>_Toc68160386</vt:lpwstr>
      </vt:variant>
      <vt:variant>
        <vt:i4>2031679</vt:i4>
      </vt:variant>
      <vt:variant>
        <vt:i4>56</vt:i4>
      </vt:variant>
      <vt:variant>
        <vt:i4>0</vt:i4>
      </vt:variant>
      <vt:variant>
        <vt:i4>5</vt:i4>
      </vt:variant>
      <vt:variant>
        <vt:lpwstr/>
      </vt:variant>
      <vt:variant>
        <vt:lpwstr>_Toc68160385</vt:lpwstr>
      </vt:variant>
      <vt:variant>
        <vt:i4>1966143</vt:i4>
      </vt:variant>
      <vt:variant>
        <vt:i4>53</vt:i4>
      </vt:variant>
      <vt:variant>
        <vt:i4>0</vt:i4>
      </vt:variant>
      <vt:variant>
        <vt:i4>5</vt:i4>
      </vt:variant>
      <vt:variant>
        <vt:lpwstr/>
      </vt:variant>
      <vt:variant>
        <vt:lpwstr>_Toc68160384</vt:lpwstr>
      </vt:variant>
      <vt:variant>
        <vt:i4>1638463</vt:i4>
      </vt:variant>
      <vt:variant>
        <vt:i4>50</vt:i4>
      </vt:variant>
      <vt:variant>
        <vt:i4>0</vt:i4>
      </vt:variant>
      <vt:variant>
        <vt:i4>5</vt:i4>
      </vt:variant>
      <vt:variant>
        <vt:lpwstr/>
      </vt:variant>
      <vt:variant>
        <vt:lpwstr>_Toc68160383</vt:lpwstr>
      </vt:variant>
      <vt:variant>
        <vt:i4>1572927</vt:i4>
      </vt:variant>
      <vt:variant>
        <vt:i4>47</vt:i4>
      </vt:variant>
      <vt:variant>
        <vt:i4>0</vt:i4>
      </vt:variant>
      <vt:variant>
        <vt:i4>5</vt:i4>
      </vt:variant>
      <vt:variant>
        <vt:lpwstr/>
      </vt:variant>
      <vt:variant>
        <vt:lpwstr>_Toc68160382</vt:lpwstr>
      </vt:variant>
      <vt:variant>
        <vt:i4>1769535</vt:i4>
      </vt:variant>
      <vt:variant>
        <vt:i4>44</vt:i4>
      </vt:variant>
      <vt:variant>
        <vt:i4>0</vt:i4>
      </vt:variant>
      <vt:variant>
        <vt:i4>5</vt:i4>
      </vt:variant>
      <vt:variant>
        <vt:lpwstr/>
      </vt:variant>
      <vt:variant>
        <vt:lpwstr>_Toc68160381</vt:lpwstr>
      </vt:variant>
      <vt:variant>
        <vt:i4>1245237</vt:i4>
      </vt:variant>
      <vt:variant>
        <vt:i4>38</vt:i4>
      </vt:variant>
      <vt:variant>
        <vt:i4>0</vt:i4>
      </vt:variant>
      <vt:variant>
        <vt:i4>5</vt:i4>
      </vt:variant>
      <vt:variant>
        <vt:lpwstr/>
      </vt:variant>
      <vt:variant>
        <vt:lpwstr>_Toc68160329</vt:lpwstr>
      </vt:variant>
      <vt:variant>
        <vt:i4>1179701</vt:i4>
      </vt:variant>
      <vt:variant>
        <vt:i4>35</vt:i4>
      </vt:variant>
      <vt:variant>
        <vt:i4>0</vt:i4>
      </vt:variant>
      <vt:variant>
        <vt:i4>5</vt:i4>
      </vt:variant>
      <vt:variant>
        <vt:lpwstr/>
      </vt:variant>
      <vt:variant>
        <vt:lpwstr>_Toc68160328</vt:lpwstr>
      </vt:variant>
      <vt:variant>
        <vt:i4>1900597</vt:i4>
      </vt:variant>
      <vt:variant>
        <vt:i4>32</vt:i4>
      </vt:variant>
      <vt:variant>
        <vt:i4>0</vt:i4>
      </vt:variant>
      <vt:variant>
        <vt:i4>5</vt:i4>
      </vt:variant>
      <vt:variant>
        <vt:lpwstr/>
      </vt:variant>
      <vt:variant>
        <vt:lpwstr>_Toc68160327</vt:lpwstr>
      </vt:variant>
      <vt:variant>
        <vt:i4>5439546</vt:i4>
      </vt:variant>
      <vt:variant>
        <vt:i4>3</vt:i4>
      </vt:variant>
      <vt:variant>
        <vt:i4>0</vt:i4>
      </vt:variant>
      <vt:variant>
        <vt:i4>5</vt:i4>
      </vt:variant>
      <vt:variant>
        <vt:lpwstr>mailto:talha.khan@ericsson.com</vt:lpwstr>
      </vt:variant>
      <vt:variant>
        <vt:lpwstr/>
      </vt:variant>
      <vt:variant>
        <vt:i4>4194414</vt:i4>
      </vt:variant>
      <vt:variant>
        <vt:i4>0</vt:i4>
      </vt:variant>
      <vt:variant>
        <vt:i4>0</vt:i4>
      </vt:variant>
      <vt:variant>
        <vt:i4>5</vt:i4>
      </vt:variant>
      <vt:variant>
        <vt:lpwstr>mailto:stefan.g.eriksson@ericsson.com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624</cp:revision>
  <cp:lastPrinted>2008-01-31T07:09:00Z</cp:lastPrinted>
  <dcterms:created xsi:type="dcterms:W3CDTF">2020-08-29T07:51:00Z</dcterms:created>
  <dcterms:modified xsi:type="dcterms:W3CDTF">2021-05-11T22:14:00Z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